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86" w:rsidRDefault="00FF4A86" w:rsidP="00FF4A86">
      <w:pPr>
        <w:jc w:val="center"/>
        <w:rPr>
          <w:b/>
          <w:sz w:val="36"/>
          <w:szCs w:val="36"/>
        </w:rPr>
      </w:pPr>
      <w:r w:rsidRPr="00F1403E">
        <w:rPr>
          <w:b/>
          <w:sz w:val="36"/>
          <w:szCs w:val="36"/>
        </w:rPr>
        <w:t>Nejčastější otázky k IOP 2.1</w:t>
      </w:r>
    </w:p>
    <w:p w:rsidR="00FF4A86" w:rsidRPr="004A569B" w:rsidRDefault="00FF4A86" w:rsidP="00FF4A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Výzva č. 22</w:t>
      </w:r>
    </w:p>
    <w:p w:rsidR="00FF4A86" w:rsidRDefault="00FF4A86" w:rsidP="00D96D75">
      <w:pPr>
        <w:autoSpaceDE w:val="0"/>
        <w:autoSpaceDN w:val="0"/>
        <w:adjustRightInd w:val="0"/>
        <w:spacing w:before="240"/>
        <w:jc w:val="center"/>
        <w:rPr>
          <w:b/>
          <w:bCs/>
          <w:i/>
          <w:iCs/>
          <w:smallCaps/>
          <w:color w:val="0066FF"/>
          <w:sz w:val="32"/>
          <w:szCs w:val="32"/>
        </w:rPr>
      </w:pPr>
      <w:r w:rsidRPr="00FF4A86">
        <w:rPr>
          <w:b/>
          <w:bCs/>
          <w:i/>
          <w:iCs/>
          <w:smallCaps/>
          <w:color w:val="0066FF"/>
          <w:sz w:val="32"/>
          <w:szCs w:val="32"/>
        </w:rPr>
        <w:t>Konsolidace IT a nové služby TC obcí</w:t>
      </w:r>
    </w:p>
    <w:p w:rsidR="00FF4A86" w:rsidRPr="00D96D75" w:rsidRDefault="00FF4A86" w:rsidP="00D96D75">
      <w:pPr>
        <w:pStyle w:val="Odstavecseseznamem"/>
        <w:numPr>
          <w:ilvl w:val="0"/>
          <w:numId w:val="1"/>
        </w:numPr>
        <w:spacing w:before="240"/>
        <w:ind w:left="425" w:hanging="425"/>
        <w:jc w:val="both"/>
      </w:pPr>
      <w:r w:rsidRPr="00D96D75">
        <w:rPr>
          <w:b/>
        </w:rPr>
        <w:t>Je možné financovat výdaje spojené se samotnou digitalizací dat a dokumentace uložené v archívu městského obvodu (snadnější manipulace s těmito doklady při komunikaci s občany)?</w:t>
      </w:r>
      <w:r w:rsidRPr="00D96D75">
        <w:t xml:space="preserve"> (18. 2. 2014)</w:t>
      </w:r>
    </w:p>
    <w:p w:rsidR="00FF4A86" w:rsidRPr="00D96D75" w:rsidRDefault="00FF4A86" w:rsidP="00FF4A86">
      <w:pPr>
        <w:spacing w:before="120" w:after="120"/>
        <w:rPr>
          <w:b/>
        </w:rPr>
      </w:pPr>
      <w:r w:rsidRPr="00D96D75">
        <w:rPr>
          <w:b/>
        </w:rPr>
        <w:t>Odpověď:</w:t>
      </w:r>
    </w:p>
    <w:p w:rsidR="00FF4A86" w:rsidRDefault="00FF4A86" w:rsidP="00FF4A86">
      <w:pPr>
        <w:pBdr>
          <w:bottom w:val="single" w:sz="6" w:space="1" w:color="auto"/>
        </w:pBdr>
        <w:spacing w:before="120" w:after="120"/>
        <w:jc w:val="both"/>
      </w:pPr>
      <w:r w:rsidRPr="00D96D75">
        <w:t xml:space="preserve">Financovat výdaje spojené se samotnou digitalizací (mzdové výdaje na lidi u scannerů, nebo </w:t>
      </w:r>
      <w:proofErr w:type="spellStart"/>
      <w:r w:rsidRPr="00D96D75">
        <w:t>dodavatelsky</w:t>
      </w:r>
      <w:proofErr w:type="spellEnd"/>
      <w:r w:rsidRPr="00D96D75">
        <w:t>) není možné.</w:t>
      </w:r>
    </w:p>
    <w:p w:rsidR="00D96D75" w:rsidRDefault="00D96D75" w:rsidP="00D96D75">
      <w:pPr>
        <w:pStyle w:val="Odstavecseseznamem"/>
        <w:numPr>
          <w:ilvl w:val="0"/>
          <w:numId w:val="1"/>
        </w:numPr>
        <w:ind w:left="426" w:hanging="426"/>
        <w:jc w:val="both"/>
      </w:pPr>
      <w:r w:rsidRPr="00D96D75">
        <w:rPr>
          <w:b/>
        </w:rPr>
        <w:t xml:space="preserve">Jsou pro jednotlivé podporované aktivity stanoveny nějaké finanční limity nebo jsou limitovány pouze maximálními způsobilými výdaji na celý projekt? </w:t>
      </w:r>
      <w:r>
        <w:t>(18. 2. 2014)</w:t>
      </w:r>
    </w:p>
    <w:p w:rsidR="00D96D75" w:rsidRPr="00D96D75" w:rsidRDefault="00D96D75" w:rsidP="00D96D75">
      <w:pPr>
        <w:spacing w:before="120" w:after="120"/>
        <w:rPr>
          <w:b/>
        </w:rPr>
      </w:pPr>
      <w:r w:rsidRPr="00D96D75">
        <w:rPr>
          <w:b/>
        </w:rPr>
        <w:t>Odpověď:</w:t>
      </w:r>
    </w:p>
    <w:p w:rsidR="00D96D75" w:rsidRDefault="00D96D75" w:rsidP="00D96D75">
      <w:pPr>
        <w:pBdr>
          <w:bottom w:val="single" w:sz="6" w:space="1" w:color="auto"/>
        </w:pBdr>
        <w:jc w:val="both"/>
      </w:pPr>
      <w:r w:rsidRPr="00D96D75">
        <w:t>Na tento dotaz naleznete odpověď ve výzvě a v PPŽP: Jednotlivé aktivity projektu nejsou omezeny finančním limitem. Závazná je pouze maximální výše způsobilých výdajů</w:t>
      </w:r>
    </w:p>
    <w:p w:rsidR="00D96D75" w:rsidRDefault="00D96D75" w:rsidP="00D96D75">
      <w:pPr>
        <w:pStyle w:val="Odstavecseseznamem"/>
        <w:numPr>
          <w:ilvl w:val="0"/>
          <w:numId w:val="1"/>
        </w:numPr>
        <w:spacing w:before="120"/>
        <w:ind w:left="425" w:hanging="425"/>
        <w:jc w:val="both"/>
      </w:pPr>
      <w:r w:rsidRPr="00D96D75">
        <w:rPr>
          <w:b/>
        </w:rPr>
        <w:t>Pokud je součástí projektu dodávka SW a jeho implementace, standardně bývá součástí také základní administrátorské a uživatelské školení, případně zaškolení obsluhy a provádí ho dodavatel SW. Nejedná se tedy o samostatně nakupované školení. Je takové školení způsobilým výdajem projektu? Má být v rozpočtu vyčísleno extra a zaúčtováno jako neinvestiční výdaj nebo preferujete nechat ho na položce dlouhodobého nehmotného majetku, stejně jako implementaci?</w:t>
      </w:r>
      <w:r>
        <w:t xml:space="preserve"> (18. 2. 2014)</w:t>
      </w:r>
    </w:p>
    <w:p w:rsidR="00D96D75" w:rsidRPr="00D96D75" w:rsidRDefault="00D96D75" w:rsidP="00D96D75">
      <w:pPr>
        <w:spacing w:before="120" w:after="120"/>
        <w:rPr>
          <w:b/>
        </w:rPr>
      </w:pPr>
      <w:r w:rsidRPr="00D96D75">
        <w:rPr>
          <w:b/>
        </w:rPr>
        <w:t>Odpověď:</w:t>
      </w:r>
    </w:p>
    <w:p w:rsidR="00D96D75" w:rsidRDefault="00D96D75" w:rsidP="00D96D75">
      <w:pPr>
        <w:pBdr>
          <w:bottom w:val="single" w:sz="6" w:space="1" w:color="auto"/>
        </w:pBdr>
        <w:jc w:val="both"/>
      </w:pPr>
      <w:r w:rsidRPr="00D96D75">
        <w:t xml:space="preserve">Při sestavování rozpočtu projektu je třeba vycházet z PPŽP – kap. 4.2.7. </w:t>
      </w:r>
      <w:r w:rsidRPr="00D96D75">
        <w:rPr>
          <w:i/>
          <w:iCs/>
        </w:rPr>
        <w:t>Způsobilé výdaje</w:t>
      </w:r>
      <w:r w:rsidRPr="00D96D75">
        <w:t>. Způsobilé jsou pouze výdaje na pořízení dlouhodobého hmotného a nehmotného majetku. Pokud je příslušný výdaj součástí pořizovaného majetku, může být způsobilým výdajem. V rozpočtu můžete přidat nový řádek k polož</w:t>
      </w:r>
      <w:r>
        <w:t xml:space="preserve">ce </w:t>
      </w:r>
      <w:r w:rsidR="00403AB9">
        <w:t>„</w:t>
      </w:r>
      <w:r>
        <w:t>Dlouhodobý nehmotný majetek</w:t>
      </w:r>
      <w:r w:rsidR="00403AB9">
        <w:t>“</w:t>
      </w:r>
      <w:r>
        <w:t>.</w:t>
      </w:r>
    </w:p>
    <w:p w:rsidR="00171D9C" w:rsidRDefault="00171D9C" w:rsidP="00D96D75">
      <w:pPr>
        <w:jc w:val="both"/>
      </w:pPr>
    </w:p>
    <w:p w:rsidR="00171D9C" w:rsidRPr="00171D9C" w:rsidRDefault="00171D9C" w:rsidP="00171D9C">
      <w:pPr>
        <w:pStyle w:val="Odstavecseseznamem"/>
        <w:numPr>
          <w:ilvl w:val="0"/>
          <w:numId w:val="1"/>
        </w:numPr>
        <w:ind w:left="426" w:hanging="426"/>
        <w:jc w:val="both"/>
        <w:rPr>
          <w:b/>
        </w:rPr>
      </w:pPr>
      <w:r w:rsidRPr="00171D9C">
        <w:rPr>
          <w:b/>
        </w:rPr>
        <w:t>Je podmínkou účasti ve výzvě vybudované technologické centrum z výzvy č. 06 IOP nebo se jí mohou zúčastnit také ORP nebo obce II. typu, které TC nemají?</w:t>
      </w:r>
    </w:p>
    <w:p w:rsidR="00171D9C" w:rsidRPr="00171D9C" w:rsidRDefault="00171D9C" w:rsidP="00171D9C">
      <w:pPr>
        <w:spacing w:before="120" w:after="120"/>
        <w:rPr>
          <w:b/>
        </w:rPr>
      </w:pPr>
      <w:r w:rsidRPr="00171D9C">
        <w:rPr>
          <w:b/>
        </w:rPr>
        <w:t>Odpověď:</w:t>
      </w:r>
    </w:p>
    <w:p w:rsidR="00171D9C" w:rsidRDefault="00171D9C" w:rsidP="00171D9C">
      <w:pPr>
        <w:pBdr>
          <w:bottom w:val="single" w:sz="6" w:space="1" w:color="auto"/>
        </w:pBdr>
      </w:pPr>
      <w:r w:rsidRPr="00171D9C">
        <w:t>Tato podmínka není nutná (není návaznost na předchozí výzvu). Obecně lze vyjít také z toho, že některé z podporovaných aktivit bezprostředně nenavazují na TC – viz Příloha č. 12 PPŽP (např. aktivita Zvýšení bezpečnosti a bezpečnostní infrastruktura TC ORP). Záležet bude tedy také na tom, jaké aktivity bude projekt obsahovat.</w:t>
      </w:r>
    </w:p>
    <w:p w:rsidR="00171D9C" w:rsidRDefault="00171D9C" w:rsidP="00171D9C"/>
    <w:p w:rsidR="00433549" w:rsidRPr="00433549" w:rsidRDefault="00433549" w:rsidP="00433549">
      <w:pPr>
        <w:pStyle w:val="Odstavecseseznamem"/>
        <w:numPr>
          <w:ilvl w:val="0"/>
          <w:numId w:val="1"/>
        </w:numPr>
        <w:ind w:left="426" w:hanging="426"/>
        <w:jc w:val="both"/>
        <w:rPr>
          <w:b/>
        </w:rPr>
      </w:pPr>
      <w:r w:rsidRPr="00433549">
        <w:rPr>
          <w:b/>
        </w:rPr>
        <w:t xml:space="preserve">Mohou o aktivity „Konsolidace IT a nové služby TC obcí“ žádat i pověřené obce? </w:t>
      </w:r>
      <w:r>
        <w:t>(26. 2. 2014)</w:t>
      </w:r>
    </w:p>
    <w:p w:rsidR="00433549" w:rsidRPr="00171D9C" w:rsidRDefault="00433549" w:rsidP="00433549">
      <w:pPr>
        <w:spacing w:before="120" w:after="120"/>
        <w:rPr>
          <w:b/>
        </w:rPr>
      </w:pPr>
      <w:r w:rsidRPr="00171D9C">
        <w:rPr>
          <w:b/>
        </w:rPr>
        <w:t>Odpověď:</w:t>
      </w:r>
    </w:p>
    <w:p w:rsidR="00433549" w:rsidRDefault="00433549" w:rsidP="00BF72F4">
      <w:pPr>
        <w:pBdr>
          <w:bottom w:val="single" w:sz="6" w:space="1" w:color="auto"/>
        </w:pBdr>
        <w:jc w:val="both"/>
      </w:pPr>
      <w:r w:rsidRPr="00433549">
        <w:t>Ano, oprávněnými žadateli v rámci Výzvy č. 22  jsou všechny obce (dle zák. č. 128/2000 Sb.)</w:t>
      </w:r>
      <w:r>
        <w:t>.</w:t>
      </w:r>
    </w:p>
    <w:p w:rsidR="00433549" w:rsidRDefault="00433549" w:rsidP="00433549">
      <w:pPr>
        <w:jc w:val="both"/>
      </w:pPr>
    </w:p>
    <w:p w:rsidR="00433549" w:rsidRPr="00433549" w:rsidRDefault="00433549" w:rsidP="00433549">
      <w:pPr>
        <w:pStyle w:val="Odstavecseseznamem"/>
        <w:numPr>
          <w:ilvl w:val="0"/>
          <w:numId w:val="1"/>
        </w:numPr>
        <w:ind w:left="426" w:hanging="426"/>
        <w:jc w:val="both"/>
        <w:rPr>
          <w:b/>
        </w:rPr>
      </w:pPr>
      <w:r w:rsidRPr="00433549">
        <w:rPr>
          <w:b/>
        </w:rPr>
        <w:lastRenderedPageBreak/>
        <w:t>Ve výzvě je uvedeno, že oprávnění žadatelé jsou obce, ale všude jinde je to spíše navazováno na TC ORP a TCK. V příloze č. 12 – „Podporované aktivity“ jsou jako cíle projektu uvedené služby kolem TC ORP viz např. „Cílem projektu je inovace poskytovaných služeb  TC ORP v návaznosti na TCK a sdílená data s registry veřejné správy, čímž dojde ke konsolidaci IT prostředí samosprávy“.</w:t>
      </w:r>
    </w:p>
    <w:p w:rsidR="00433549" w:rsidRPr="00433549" w:rsidRDefault="00433549" w:rsidP="00433549">
      <w:pPr>
        <w:ind w:left="426"/>
        <w:jc w:val="both"/>
        <w:rPr>
          <w:b/>
        </w:rPr>
      </w:pPr>
      <w:proofErr w:type="gramStart"/>
      <w:r w:rsidRPr="00433549">
        <w:rPr>
          <w:b/>
        </w:rPr>
        <w:t>Může</w:t>
      </w:r>
      <w:proofErr w:type="gramEnd"/>
      <w:r w:rsidRPr="00433549">
        <w:rPr>
          <w:b/>
        </w:rPr>
        <w:t xml:space="preserve"> se tedy obec o výzvu ucházet a případně </w:t>
      </w:r>
      <w:r>
        <w:rPr>
          <w:b/>
        </w:rPr>
        <w:t>o</w:t>
      </w:r>
      <w:r w:rsidRPr="00433549">
        <w:rPr>
          <w:b/>
        </w:rPr>
        <w:t xml:space="preserve"> </w:t>
      </w:r>
      <w:proofErr w:type="gramStart"/>
      <w:r w:rsidRPr="00433549">
        <w:rPr>
          <w:b/>
        </w:rPr>
        <w:t>které</w:t>
      </w:r>
      <w:proofErr w:type="gramEnd"/>
      <w:r w:rsidRPr="00433549">
        <w:rPr>
          <w:b/>
        </w:rPr>
        <w:t xml:space="preserve"> aktivity? Aktivity 2 a 3 jsou psané na TC ORP, ač by se obci zvýšení bezpečnosti z aktivity 3 také hodilo. Může obec žádat alespoň o aktivity 1 a 4 jako pověřená obec?</w:t>
      </w:r>
    </w:p>
    <w:p w:rsidR="00433549" w:rsidRPr="00171D9C" w:rsidRDefault="00433549" w:rsidP="00433549">
      <w:pPr>
        <w:spacing w:before="120" w:after="120"/>
        <w:rPr>
          <w:b/>
        </w:rPr>
      </w:pPr>
      <w:r w:rsidRPr="00171D9C">
        <w:rPr>
          <w:b/>
        </w:rPr>
        <w:t>Odpověď:</w:t>
      </w:r>
    </w:p>
    <w:p w:rsidR="00433549" w:rsidRPr="00433549" w:rsidRDefault="001E035B" w:rsidP="00433549">
      <w:pPr>
        <w:jc w:val="both"/>
      </w:pPr>
      <w:r>
        <w:t>O</w:t>
      </w:r>
      <w:r w:rsidR="00433549" w:rsidRPr="00433549">
        <w:t xml:space="preserve">bec může zahrnout do projektu všechny aktivity uvedené v PPŽP v příloze č. 12. V projektové žádosti musí být jednoznačně uvedeno, jak realizací zvolených aktivit dojde k naplnění monitorovacích indikátorů a cílů projektu (které jsou také uvedeny v PPŽP a Příloze č. 12). Splnění této podmínky bude ověřeno při kontrole projektové žádosti. </w:t>
      </w:r>
    </w:p>
    <w:p w:rsidR="00433549" w:rsidRDefault="001E035B" w:rsidP="00433549">
      <w:pPr>
        <w:pBdr>
          <w:bottom w:val="single" w:sz="6" w:space="1" w:color="auto"/>
        </w:pBdr>
        <w:jc w:val="both"/>
      </w:pPr>
      <w:r>
        <w:t xml:space="preserve">I v případě, že </w:t>
      </w:r>
      <w:r w:rsidR="00433549" w:rsidRPr="00433549">
        <w:t>obec není ORP lze aktivity Výzvy realizovat. Ve Výzvě není stanovena podmínka mít funkční TC - některé z podporovaných aktivit bezprostředně nenavazují na TC.</w:t>
      </w:r>
    </w:p>
    <w:p w:rsidR="001E035B" w:rsidRPr="00433549" w:rsidRDefault="001E035B" w:rsidP="00433549">
      <w:pPr>
        <w:jc w:val="both"/>
      </w:pPr>
    </w:p>
    <w:p w:rsidR="00171D9C" w:rsidRPr="00171D9C" w:rsidRDefault="00171D9C" w:rsidP="00433549">
      <w:pPr>
        <w:jc w:val="both"/>
      </w:pPr>
      <w:bookmarkStart w:id="0" w:name="_GoBack"/>
      <w:bookmarkEnd w:id="0"/>
    </w:p>
    <w:p w:rsidR="00171D9C" w:rsidRDefault="00171D9C" w:rsidP="00171D9C">
      <w:pPr>
        <w:rPr>
          <w:b/>
        </w:rPr>
      </w:pPr>
    </w:p>
    <w:p w:rsidR="00171D9C" w:rsidRPr="00171D9C" w:rsidRDefault="00171D9C" w:rsidP="00171D9C">
      <w:pPr>
        <w:rPr>
          <w:b/>
        </w:rPr>
      </w:pPr>
    </w:p>
    <w:p w:rsidR="00171D9C" w:rsidRDefault="00171D9C" w:rsidP="00D96D75">
      <w:pPr>
        <w:jc w:val="both"/>
      </w:pPr>
    </w:p>
    <w:sectPr w:rsidR="00171D9C" w:rsidSect="006E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2FE"/>
    <w:multiLevelType w:val="hybridMultilevel"/>
    <w:tmpl w:val="217295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21DC7"/>
    <w:multiLevelType w:val="hybridMultilevel"/>
    <w:tmpl w:val="1FAA15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A6713"/>
    <w:multiLevelType w:val="hybridMultilevel"/>
    <w:tmpl w:val="36364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B1760"/>
    <w:multiLevelType w:val="hybridMultilevel"/>
    <w:tmpl w:val="D71616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266FA"/>
    <w:multiLevelType w:val="hybridMultilevel"/>
    <w:tmpl w:val="9BE896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22F82"/>
    <w:multiLevelType w:val="hybridMultilevel"/>
    <w:tmpl w:val="2DAECA96"/>
    <w:lvl w:ilvl="0" w:tplc="C07E38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35AC9"/>
    <w:multiLevelType w:val="hybridMultilevel"/>
    <w:tmpl w:val="4208A3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18B"/>
    <w:rsid w:val="00171D9C"/>
    <w:rsid w:val="001E035B"/>
    <w:rsid w:val="00403AB9"/>
    <w:rsid w:val="00433549"/>
    <w:rsid w:val="0052518B"/>
    <w:rsid w:val="00575A79"/>
    <w:rsid w:val="006E22D4"/>
    <w:rsid w:val="008D2F5D"/>
    <w:rsid w:val="00BF72F4"/>
    <w:rsid w:val="00D96D75"/>
    <w:rsid w:val="00E70C82"/>
    <w:rsid w:val="00FF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4A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A8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F4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4A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A8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F4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Lubomír</dc:creator>
  <cp:keywords/>
  <dc:description/>
  <cp:lastModifiedBy>RehakV</cp:lastModifiedBy>
  <cp:revision>10</cp:revision>
  <dcterms:created xsi:type="dcterms:W3CDTF">2014-02-18T12:30:00Z</dcterms:created>
  <dcterms:modified xsi:type="dcterms:W3CDTF">2014-02-26T15:10:00Z</dcterms:modified>
</cp:coreProperties>
</file>