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38" w:rsidRPr="00514926" w:rsidRDefault="00897BDF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Co vše je nutné</w:t>
      </w:r>
      <w:r w:rsidR="000E5C38" w:rsidRPr="00514926">
        <w:rPr>
          <w:u w:val="single"/>
        </w:rPr>
        <w:t xml:space="preserve"> předložit k podkladům ke mzdám pracovníků?</w:t>
      </w:r>
    </w:p>
    <w:p w:rsidR="000E5C38" w:rsidRDefault="000E5C38" w:rsidP="00DC428E">
      <w:pPr>
        <w:jc w:val="both"/>
        <w:rPr>
          <w:rStyle w:val="Zvraznn"/>
        </w:rPr>
      </w:pPr>
      <w:r w:rsidRPr="000749C4">
        <w:rPr>
          <w:rStyle w:val="Zvraznn"/>
        </w:rPr>
        <w:t>Ke mzdám se dokládají tyto dokumenty: rekapitulace mzdových výdajů, pracovní smlouvy (popř. DPP, DPČ), výpisy z bankovního účtu o úhradě mzdy a výkaz práce, u pracovníků</w:t>
      </w:r>
      <w:r w:rsidR="00DC428E">
        <w:rPr>
          <w:rStyle w:val="Zvraznn"/>
        </w:rPr>
        <w:t>,</w:t>
      </w:r>
      <w:r w:rsidRPr="000749C4">
        <w:rPr>
          <w:rStyle w:val="Zvraznn"/>
        </w:rPr>
        <w:t xml:space="preserve"> u kterých je vyžadován</w:t>
      </w:r>
      <w:r w:rsidR="007A4F93">
        <w:rPr>
          <w:rStyle w:val="Zvraznn"/>
        </w:rPr>
        <w:t>, mzdové listy</w:t>
      </w:r>
      <w:r w:rsidRPr="000749C4">
        <w:rPr>
          <w:rStyle w:val="Zvraznn"/>
        </w:rPr>
        <w:t xml:space="preserve">. Čestná prohlášení </w:t>
      </w:r>
      <w:r w:rsidR="00FD32C3">
        <w:rPr>
          <w:rStyle w:val="Zvraznn"/>
        </w:rPr>
        <w:t>není nutné dokládat, ta se týkají pouze výzvy č.</w:t>
      </w:r>
      <w:r w:rsidR="00DC428E">
        <w:rPr>
          <w:rStyle w:val="Zvraznn"/>
        </w:rPr>
        <w:t xml:space="preserve"> </w:t>
      </w:r>
      <w:r w:rsidR="00FD32C3">
        <w:rPr>
          <w:rStyle w:val="Zvraznn"/>
        </w:rPr>
        <w:t>1. Ve 2. Výzvě je nutné předkládat</w:t>
      </w:r>
      <w:r w:rsidRPr="000749C4">
        <w:rPr>
          <w:rStyle w:val="Zvraznn"/>
        </w:rPr>
        <w:t xml:space="preserve"> pouze výpisy z účtů. U SZP stačí pouze bankovní výpis.</w:t>
      </w:r>
    </w:p>
    <w:p w:rsidR="000952E1" w:rsidRDefault="003910A1" w:rsidP="00DC428E">
      <w:pPr>
        <w:pStyle w:val="Odstavecseseznamem"/>
        <w:numPr>
          <w:ilvl w:val="0"/>
          <w:numId w:val="9"/>
        </w:numPr>
        <w:jc w:val="both"/>
        <w:rPr>
          <w:rStyle w:val="PodtitulChar"/>
          <w:u w:val="single"/>
        </w:rPr>
      </w:pPr>
      <w:r w:rsidRPr="00752C2F">
        <w:rPr>
          <w:rStyle w:val="PodtitulChar"/>
          <w:u w:val="single"/>
        </w:rPr>
        <w:t xml:space="preserve">Podklady k průběžnému dokladování se mají posílat poštou </w:t>
      </w:r>
      <w:r w:rsidR="00DC428E">
        <w:rPr>
          <w:rStyle w:val="PodtitulChar"/>
          <w:u w:val="single"/>
        </w:rPr>
        <w:t>n</w:t>
      </w:r>
      <w:r w:rsidRPr="00752C2F">
        <w:rPr>
          <w:rStyle w:val="PodtitulChar"/>
          <w:u w:val="single"/>
        </w:rPr>
        <w:t>a adresu CRR daného projektového manažera, nebo stačí mailem?</w:t>
      </w:r>
    </w:p>
    <w:p w:rsidR="000952E1" w:rsidRPr="000952E1" w:rsidRDefault="000952E1" w:rsidP="00DC428E">
      <w:pPr>
        <w:pStyle w:val="Odstavecseseznamem"/>
        <w:jc w:val="both"/>
        <w:rPr>
          <w:rStyle w:val="Zvraznn"/>
          <w:rFonts w:asciiTheme="majorHAnsi" w:eastAsiaTheme="majorEastAsia" w:hAnsiTheme="majorHAnsi" w:cstheme="majorBidi"/>
          <w:color w:val="4F81BD" w:themeColor="accent1"/>
          <w:spacing w:val="15"/>
          <w:sz w:val="24"/>
          <w:szCs w:val="24"/>
          <w:u w:val="single"/>
        </w:rPr>
      </w:pPr>
    </w:p>
    <w:p w:rsidR="003910A1" w:rsidRDefault="003910A1" w:rsidP="00DC428E">
      <w:pPr>
        <w:jc w:val="both"/>
        <w:rPr>
          <w:rStyle w:val="Zvraznn"/>
        </w:rPr>
      </w:pPr>
      <w:r>
        <w:rPr>
          <w:rStyle w:val="Zvraznn"/>
        </w:rPr>
        <w:t>Podklady postačí doložit podepsané a naskenované.</w:t>
      </w:r>
      <w:r w:rsidR="00FD32C3">
        <w:rPr>
          <w:rStyle w:val="Zvraznn"/>
        </w:rPr>
        <w:t xml:space="preserve"> </w:t>
      </w:r>
    </w:p>
    <w:p w:rsidR="003910A1" w:rsidRDefault="003910A1" w:rsidP="00DC428E">
      <w:pPr>
        <w:pStyle w:val="Podtitul"/>
        <w:numPr>
          <w:ilvl w:val="0"/>
          <w:numId w:val="9"/>
        </w:numPr>
        <w:jc w:val="both"/>
      </w:pPr>
      <w:r>
        <w:t>U pracovních smluv nebo DPP,</w:t>
      </w:r>
      <w:r w:rsidR="00DC428E">
        <w:t xml:space="preserve"> </w:t>
      </w:r>
      <w:r>
        <w:t>DPČ, stačí předložit pouze prostá kopie, nebo musí být úředně ověřená?</w:t>
      </w:r>
    </w:p>
    <w:p w:rsidR="003910A1" w:rsidRDefault="003910A1" w:rsidP="00DC428E">
      <w:pPr>
        <w:jc w:val="both"/>
        <w:rPr>
          <w:rStyle w:val="Zvraznn"/>
        </w:rPr>
      </w:pPr>
      <w:r w:rsidRPr="000749C4">
        <w:rPr>
          <w:rStyle w:val="Zvraznn"/>
        </w:rPr>
        <w:t>U pracovních smluv, DPP a DPČ postačí jejich prostá kopie.</w:t>
      </w:r>
    </w:p>
    <w:p w:rsidR="000E5C38" w:rsidRPr="00514926" w:rsidRDefault="000E5C38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Je nutné posílat doklady ke službám, zaměstnancům (průzkumy trhu, smlouvy</w:t>
      </w:r>
      <w:r w:rsidR="00DC428E">
        <w:rPr>
          <w:u w:val="single"/>
        </w:rPr>
        <w:t xml:space="preserve"> </w:t>
      </w:r>
      <w:r w:rsidR="00D632A3" w:rsidRPr="00514926">
        <w:rPr>
          <w:u w:val="single"/>
        </w:rPr>
        <w:t>atd.)</w:t>
      </w:r>
      <w:r w:rsidR="003910A1" w:rsidRPr="00514926">
        <w:rPr>
          <w:u w:val="single"/>
        </w:rPr>
        <w:t xml:space="preserve"> </w:t>
      </w:r>
      <w:r w:rsidRPr="00514926">
        <w:rPr>
          <w:u w:val="single"/>
        </w:rPr>
        <w:t>pokud byla sepsána smlouva, ale zatím nedošlo k</w:t>
      </w:r>
      <w:r w:rsidR="00DC428E">
        <w:rPr>
          <w:u w:val="single"/>
        </w:rPr>
        <w:t> </w:t>
      </w:r>
      <w:r w:rsidRPr="00514926">
        <w:rPr>
          <w:u w:val="single"/>
        </w:rPr>
        <w:t>proplacení</w:t>
      </w:r>
      <w:r w:rsidR="00DC428E">
        <w:rPr>
          <w:u w:val="single"/>
        </w:rPr>
        <w:t xml:space="preserve"> </w:t>
      </w:r>
      <w:r w:rsidRPr="00514926">
        <w:rPr>
          <w:u w:val="single"/>
        </w:rPr>
        <w:t>služby/ mzdy?</w:t>
      </w:r>
    </w:p>
    <w:p w:rsidR="000E5C38" w:rsidRDefault="000E5C38" w:rsidP="00DC428E">
      <w:pPr>
        <w:jc w:val="both"/>
        <w:rPr>
          <w:rStyle w:val="Zvraznn"/>
        </w:rPr>
      </w:pPr>
      <w:r w:rsidRPr="000749C4">
        <w:rPr>
          <w:rStyle w:val="Zvraznn"/>
        </w:rPr>
        <w:t xml:space="preserve">Pokud za dané období doposud nebyly proplaceny žádné služby/mzdy, </w:t>
      </w:r>
      <w:r w:rsidR="00FD32C3">
        <w:rPr>
          <w:rStyle w:val="Zvraznn"/>
        </w:rPr>
        <w:t>není nutné doklady posílat</w:t>
      </w:r>
      <w:r w:rsidRPr="000749C4">
        <w:rPr>
          <w:rStyle w:val="Zvraznn"/>
        </w:rPr>
        <w:t xml:space="preserve">. </w:t>
      </w:r>
      <w:r w:rsidR="00FD32C3">
        <w:rPr>
          <w:rStyle w:val="Zvraznn"/>
        </w:rPr>
        <w:t>Stačí informace maile</w:t>
      </w:r>
      <w:r w:rsidR="00DC428E">
        <w:rPr>
          <w:rStyle w:val="Zvraznn"/>
        </w:rPr>
        <w:t>m.</w:t>
      </w:r>
    </w:p>
    <w:p w:rsidR="009C5850" w:rsidRPr="00514926" w:rsidRDefault="009C5850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Výkaz práce (</w:t>
      </w:r>
      <w:proofErr w:type="spellStart"/>
      <w:r w:rsidRPr="00514926">
        <w:rPr>
          <w:u w:val="single"/>
        </w:rPr>
        <w:t>timesheet</w:t>
      </w:r>
      <w:proofErr w:type="spellEnd"/>
      <w:r w:rsidRPr="00514926">
        <w:rPr>
          <w:u w:val="single"/>
        </w:rPr>
        <w:t xml:space="preserve">) u DPP, která je uzavřena na požadovanou náplň práce, </w:t>
      </w:r>
      <w:r w:rsidR="00000DE8">
        <w:rPr>
          <w:u w:val="single"/>
        </w:rPr>
        <w:t>není nutné dokládat</w:t>
      </w:r>
      <w:r w:rsidRPr="00514926">
        <w:rPr>
          <w:u w:val="single"/>
        </w:rPr>
        <w:t>?</w:t>
      </w:r>
    </w:p>
    <w:p w:rsidR="00D632A3" w:rsidRPr="000749C4" w:rsidRDefault="009C5850" w:rsidP="00DC428E">
      <w:pPr>
        <w:jc w:val="both"/>
        <w:rPr>
          <w:rStyle w:val="Zvraznn"/>
        </w:rPr>
      </w:pPr>
      <w:r w:rsidRPr="000749C4">
        <w:rPr>
          <w:rStyle w:val="Zvraznn"/>
        </w:rPr>
        <w:t xml:space="preserve">Pokud ze smlouvy vyplývá, že </w:t>
      </w:r>
      <w:r w:rsidR="00E138D3">
        <w:rPr>
          <w:rStyle w:val="Zvraznn"/>
        </w:rPr>
        <w:t>má za</w:t>
      </w:r>
      <w:r w:rsidR="00736293">
        <w:rPr>
          <w:rStyle w:val="Zvraznn"/>
        </w:rPr>
        <w:t>městnanec stanoven pevný úvazek</w:t>
      </w:r>
      <w:r w:rsidRPr="000749C4">
        <w:rPr>
          <w:rStyle w:val="Zvraznn"/>
        </w:rPr>
        <w:t xml:space="preserve">, není potřeba dokládat </w:t>
      </w:r>
      <w:proofErr w:type="spellStart"/>
      <w:r w:rsidRPr="000749C4">
        <w:rPr>
          <w:rStyle w:val="Zvraznn"/>
        </w:rPr>
        <w:t>timesheety</w:t>
      </w:r>
      <w:proofErr w:type="spellEnd"/>
      <w:r w:rsidRPr="000749C4">
        <w:rPr>
          <w:rStyle w:val="Zvraznn"/>
        </w:rPr>
        <w:t>.</w:t>
      </w:r>
      <w:r w:rsidR="00867870">
        <w:rPr>
          <w:rStyle w:val="Zvraznn"/>
        </w:rPr>
        <w:t xml:space="preserve"> </w:t>
      </w:r>
      <w:proofErr w:type="spellStart"/>
      <w:r w:rsidR="00D632A3" w:rsidRPr="000749C4">
        <w:rPr>
          <w:rStyle w:val="Zvraznn"/>
        </w:rPr>
        <w:t>Timesheet</w:t>
      </w:r>
      <w:proofErr w:type="spellEnd"/>
      <w:r w:rsidR="00D632A3" w:rsidRPr="000749C4">
        <w:rPr>
          <w:rStyle w:val="Zvraznn"/>
        </w:rPr>
        <w:t xml:space="preserve"> je nutné dokládat jen v těchto případech</w:t>
      </w:r>
      <w:r w:rsidR="00867870">
        <w:rPr>
          <w:rStyle w:val="Zvraznn"/>
        </w:rPr>
        <w:t>, viz Náležitosti dokladování</w:t>
      </w:r>
      <w:r w:rsidR="00D632A3" w:rsidRPr="000749C4">
        <w:rPr>
          <w:rStyle w:val="Zvraznn"/>
        </w:rPr>
        <w:t xml:space="preserve">: </w:t>
      </w:r>
    </w:p>
    <w:p w:rsidR="00D632A3" w:rsidRPr="000749C4" w:rsidRDefault="00D632A3" w:rsidP="00DC428E">
      <w:pPr>
        <w:ind w:left="567"/>
        <w:jc w:val="both"/>
        <w:rPr>
          <w:rStyle w:val="Zvraznn"/>
        </w:rPr>
      </w:pPr>
      <w:r w:rsidRPr="000749C4">
        <w:rPr>
          <w:rStyle w:val="Zvraznn"/>
        </w:rPr>
        <w:t>1. v pracovní náplni nebo pracovní smlouvě není jednoznačně stanoven pevný úvazek pro projekt, nebo</w:t>
      </w:r>
    </w:p>
    <w:p w:rsidR="00D632A3" w:rsidRPr="000749C4" w:rsidRDefault="00D632A3" w:rsidP="00DC428E">
      <w:pPr>
        <w:ind w:left="567"/>
        <w:jc w:val="both"/>
        <w:rPr>
          <w:rStyle w:val="Zvraznn"/>
        </w:rPr>
      </w:pPr>
      <w:r w:rsidRPr="000749C4">
        <w:rPr>
          <w:rStyle w:val="Zvraznn"/>
        </w:rPr>
        <w:t>2. daný pracovník má vyplácenu mzdu ze dvou nebo více operačních programů.</w:t>
      </w:r>
    </w:p>
    <w:p w:rsidR="00B65364" w:rsidRPr="00514926" w:rsidRDefault="00B65364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Je nutné u zaměstnance, placeného ze dvou projektů</w:t>
      </w:r>
      <w:r w:rsidR="00DC428E">
        <w:rPr>
          <w:u w:val="single"/>
        </w:rPr>
        <w:t>,</w:t>
      </w:r>
      <w:r w:rsidRPr="00514926">
        <w:rPr>
          <w:u w:val="single"/>
        </w:rPr>
        <w:t xml:space="preserve"> dokládat </w:t>
      </w:r>
      <w:proofErr w:type="spellStart"/>
      <w:r w:rsidRPr="00514926">
        <w:rPr>
          <w:u w:val="single"/>
        </w:rPr>
        <w:t>timesheet</w:t>
      </w:r>
      <w:proofErr w:type="spellEnd"/>
      <w:r w:rsidRPr="00514926">
        <w:rPr>
          <w:u w:val="single"/>
        </w:rPr>
        <w:t>, má-li v Pracovní náplni uveden přesný úvazek a pracovní činnost na projektu?</w:t>
      </w:r>
    </w:p>
    <w:p w:rsidR="003A264A" w:rsidRDefault="003A264A" w:rsidP="00DC428E">
      <w:pPr>
        <w:jc w:val="both"/>
        <w:rPr>
          <w:rStyle w:val="Zvraznn"/>
        </w:rPr>
      </w:pPr>
      <w:r>
        <w:rPr>
          <w:rStyle w:val="Zvraznn"/>
        </w:rPr>
        <w:t xml:space="preserve">Pokud je zaměstnanec placen ze dvou projektů, je nutné předkládat </w:t>
      </w:r>
      <w:proofErr w:type="spellStart"/>
      <w:r>
        <w:rPr>
          <w:rStyle w:val="Zvraznn"/>
        </w:rPr>
        <w:t>timesheet</w:t>
      </w:r>
      <w:proofErr w:type="spellEnd"/>
      <w:r w:rsidR="00867870">
        <w:rPr>
          <w:rStyle w:val="Zvraznn"/>
        </w:rPr>
        <w:t>, viz Náležitosti dokladování</w:t>
      </w:r>
      <w:r>
        <w:rPr>
          <w:rStyle w:val="Zvraznn"/>
        </w:rPr>
        <w:t>.</w:t>
      </w:r>
    </w:p>
    <w:p w:rsidR="000E5C38" w:rsidRDefault="000E5C38" w:rsidP="00DC428E">
      <w:pPr>
        <w:pStyle w:val="Podtitul"/>
        <w:numPr>
          <w:ilvl w:val="0"/>
          <w:numId w:val="9"/>
        </w:numPr>
        <w:jc w:val="both"/>
      </w:pPr>
      <w:r>
        <w:t>Může být Potvrzení zaměstnavatele o vykonání předmětu dohody (DPP) pouze jedno za všechny měsíce?</w:t>
      </w:r>
    </w:p>
    <w:p w:rsidR="00867870" w:rsidRDefault="000E5C38" w:rsidP="00DC428E">
      <w:pPr>
        <w:jc w:val="both"/>
        <w:rPr>
          <w:rStyle w:val="Zvraznn"/>
        </w:rPr>
      </w:pPr>
      <w:r w:rsidRPr="000749C4">
        <w:rPr>
          <w:rStyle w:val="Zvraznn"/>
        </w:rPr>
        <w:t>Ano, stačí</w:t>
      </w:r>
      <w:r>
        <w:rPr>
          <w:rStyle w:val="Zvraznn"/>
        </w:rPr>
        <w:t xml:space="preserve"> předložit až na konci projektu</w:t>
      </w:r>
      <w:r w:rsidR="00C77572">
        <w:rPr>
          <w:rStyle w:val="Zvraznn"/>
        </w:rPr>
        <w:t>.</w:t>
      </w:r>
    </w:p>
    <w:p w:rsidR="00867870" w:rsidRDefault="00867870" w:rsidP="00DC428E">
      <w:pPr>
        <w:jc w:val="both"/>
        <w:rPr>
          <w:rStyle w:val="Zvraznn"/>
        </w:rPr>
      </w:pPr>
      <w:r>
        <w:rPr>
          <w:rStyle w:val="Zvraznn"/>
        </w:rPr>
        <w:br w:type="page"/>
      </w:r>
    </w:p>
    <w:p w:rsidR="00C77572" w:rsidRPr="00C77572" w:rsidRDefault="00C77572" w:rsidP="00DC428E">
      <w:pPr>
        <w:pStyle w:val="Podtitul"/>
        <w:numPr>
          <w:ilvl w:val="0"/>
          <w:numId w:val="9"/>
        </w:numPr>
        <w:jc w:val="both"/>
        <w:rPr>
          <w:rStyle w:val="Zdraznnintenzivn"/>
          <w:b w:val="0"/>
          <w:bCs w:val="0"/>
        </w:rPr>
      </w:pPr>
      <w:r w:rsidRPr="00752C2F">
        <w:lastRenderedPageBreak/>
        <w:t xml:space="preserve">Pracovní náplně - pokud </w:t>
      </w:r>
      <w:r w:rsidR="00000DE8">
        <w:t>nejsou</w:t>
      </w:r>
      <w:r w:rsidRPr="00752C2F">
        <w:t xml:space="preserve"> v prac</w:t>
      </w:r>
      <w:r w:rsidR="00000DE8">
        <w:t>ovní</w:t>
      </w:r>
      <w:r w:rsidRPr="00752C2F">
        <w:t xml:space="preserve"> smlouvě, lze řešit dodatkem, a i případně nějak jinak</w:t>
      </w:r>
      <w:r w:rsidRPr="00C77572">
        <w:rPr>
          <w:rStyle w:val="Zdraznnintenzivn"/>
          <w:b w:val="0"/>
          <w:bCs w:val="0"/>
        </w:rPr>
        <w:t xml:space="preserve">? </w:t>
      </w:r>
    </w:p>
    <w:p w:rsidR="00C77572" w:rsidRPr="000749C4" w:rsidRDefault="00C77572" w:rsidP="00DC428E">
      <w:pPr>
        <w:jc w:val="both"/>
        <w:rPr>
          <w:rStyle w:val="Zvraznn"/>
        </w:rPr>
      </w:pPr>
      <w:r w:rsidRPr="00C77572">
        <w:rPr>
          <w:rStyle w:val="Zvraznn"/>
        </w:rPr>
        <w:t xml:space="preserve">V případě, že není pracovní náplň uvedena v pracovní smlouvě, dokládá se v ideálním případě ve formě dodatku ke smlouvě. </w:t>
      </w:r>
    </w:p>
    <w:p w:rsidR="000E1F94" w:rsidRDefault="000E1F94" w:rsidP="00DC428E">
      <w:pPr>
        <w:pStyle w:val="Podtitul"/>
        <w:numPr>
          <w:ilvl w:val="0"/>
          <w:numId w:val="9"/>
        </w:numPr>
        <w:jc w:val="both"/>
      </w:pPr>
      <w:r>
        <w:t xml:space="preserve">Pokud za sledované období byly </w:t>
      </w:r>
      <w:r w:rsidR="00FD32C3">
        <w:t>realizovány pouze výdaje za mzdy,</w:t>
      </w:r>
      <w:r w:rsidR="00DC428E">
        <w:t xml:space="preserve"> </w:t>
      </w:r>
      <w:r w:rsidR="00D632A3">
        <w:t>stačí doložit</w:t>
      </w:r>
      <w:r>
        <w:t xml:space="preserve"> pouze Rekapitulaci mzdových výdajů za pracovníky</w:t>
      </w:r>
      <w:r w:rsidR="00FD32C3">
        <w:t>,</w:t>
      </w:r>
      <w:r>
        <w:t xml:space="preserve"> </w:t>
      </w:r>
      <w:r w:rsidRPr="00514926">
        <w:rPr>
          <w:u w:val="single"/>
        </w:rPr>
        <w:t xml:space="preserve">nebo </w:t>
      </w:r>
      <w:r w:rsidR="00FD32C3">
        <w:rPr>
          <w:u w:val="single"/>
        </w:rPr>
        <w:t>je nutné</w:t>
      </w:r>
      <w:r w:rsidRPr="00514926">
        <w:rPr>
          <w:u w:val="single"/>
        </w:rPr>
        <w:t xml:space="preserve"> doložit také soupisku faktur,</w:t>
      </w:r>
      <w:r w:rsidRPr="00DC428E">
        <w:t xml:space="preserve"> </w:t>
      </w:r>
      <w:r>
        <w:t>kde je kolonka na mzdové výdaje?</w:t>
      </w:r>
    </w:p>
    <w:p w:rsidR="000E1F94" w:rsidRPr="000749C4" w:rsidRDefault="000E1F94" w:rsidP="00DC428E">
      <w:pPr>
        <w:jc w:val="both"/>
        <w:rPr>
          <w:rStyle w:val="Zvraznn"/>
        </w:rPr>
      </w:pPr>
      <w:r w:rsidRPr="000749C4">
        <w:rPr>
          <w:rStyle w:val="Zvraznn"/>
        </w:rPr>
        <w:t xml:space="preserve">Soupiska faktur se předkládá až se Zjednodušenou žádostí o platbu. </w:t>
      </w:r>
      <w:r w:rsidR="00867870">
        <w:rPr>
          <w:rStyle w:val="Zvraznn"/>
        </w:rPr>
        <w:t>K průběžné kontrole jsou předkládány</w:t>
      </w:r>
      <w:r w:rsidRPr="000749C4">
        <w:rPr>
          <w:rStyle w:val="Zvraznn"/>
        </w:rPr>
        <w:t xml:space="preserve"> doklady k již uskutečněným nákupům služeb a doklady ke mzdovým výdajům. Pokud </w:t>
      </w:r>
      <w:r w:rsidR="00867870">
        <w:rPr>
          <w:rStyle w:val="Zvraznn"/>
        </w:rPr>
        <w:t>nebyly dosud realizovány</w:t>
      </w:r>
      <w:r w:rsidRPr="000749C4">
        <w:rPr>
          <w:rStyle w:val="Zvraznn"/>
        </w:rPr>
        <w:t xml:space="preserve"> žádné služby, postačí doklady ke mzdovým výdajům.</w:t>
      </w:r>
    </w:p>
    <w:p w:rsidR="00B65364" w:rsidRPr="00514926" w:rsidRDefault="000E1F94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Mzdové náklady na srpen, které budou uhrazeny v září - jsou to způsobilé výdaje?</w:t>
      </w:r>
    </w:p>
    <w:p w:rsidR="00564093" w:rsidRDefault="00E12334" w:rsidP="00DC428E">
      <w:pPr>
        <w:pStyle w:val="Prosttext"/>
        <w:jc w:val="both"/>
      </w:pPr>
      <w:r>
        <w:rPr>
          <w:rStyle w:val="Zvraznn"/>
        </w:rPr>
        <w:t>Všechny výdaje mohou být započítány</w:t>
      </w:r>
      <w:r w:rsidR="00564093" w:rsidRPr="000749C4">
        <w:rPr>
          <w:rStyle w:val="Zvraznn"/>
        </w:rPr>
        <w:t xml:space="preserve"> do projektu</w:t>
      </w:r>
      <w:r>
        <w:rPr>
          <w:rStyle w:val="Zvraznn"/>
        </w:rPr>
        <w:t>, pokud byly realizovány v období</w:t>
      </w:r>
      <w:r w:rsidR="00564093" w:rsidRPr="000749C4">
        <w:rPr>
          <w:rStyle w:val="Zvraznn"/>
        </w:rPr>
        <w:t xml:space="preserve"> max. do 31. 8. 2014. Jejich vyúčtování a proplacení musí proběhnout do předání závěrečné monitorovací zprávy s</w:t>
      </w:r>
      <w:r w:rsidR="00DC428E">
        <w:rPr>
          <w:rStyle w:val="Zvraznn"/>
        </w:rPr>
        <w:t> </w:t>
      </w:r>
      <w:r w:rsidR="00564093" w:rsidRPr="000749C4">
        <w:rPr>
          <w:rStyle w:val="Zvraznn"/>
        </w:rPr>
        <w:t>žádostí</w:t>
      </w:r>
      <w:r w:rsidR="00DC428E">
        <w:rPr>
          <w:rStyle w:val="Zvraznn"/>
        </w:rPr>
        <w:t xml:space="preserve"> </w:t>
      </w:r>
      <w:r w:rsidR="00564093" w:rsidRPr="000749C4">
        <w:rPr>
          <w:rStyle w:val="Zvraznn"/>
        </w:rPr>
        <w:t>o platbu, viz Posuzování časové způsobilosti výdajů v PPŽP, kap. 5.3</w:t>
      </w:r>
      <w:r w:rsidR="00564093">
        <w:t>.</w:t>
      </w:r>
    </w:p>
    <w:p w:rsidR="009C5850" w:rsidRDefault="009C5850" w:rsidP="00DC428E">
      <w:pPr>
        <w:pStyle w:val="Prosttext"/>
        <w:jc w:val="both"/>
      </w:pPr>
    </w:p>
    <w:p w:rsidR="009C5850" w:rsidRDefault="009C5850" w:rsidP="00DC428E">
      <w:pPr>
        <w:pStyle w:val="Podtitul"/>
        <w:numPr>
          <w:ilvl w:val="0"/>
          <w:numId w:val="9"/>
        </w:numPr>
        <w:jc w:val="both"/>
      </w:pPr>
      <w:r>
        <w:t>Může být část platby za výše uvedené služby uhrazena až v listopadu 2014?</w:t>
      </w:r>
    </w:p>
    <w:p w:rsidR="009C5850" w:rsidRPr="009C5850" w:rsidRDefault="008273C2" w:rsidP="00DC428E">
      <w:pPr>
        <w:jc w:val="both"/>
        <w:rPr>
          <w:i/>
          <w:iCs/>
        </w:rPr>
      </w:pPr>
      <w:r>
        <w:rPr>
          <w:rStyle w:val="Zvraznn"/>
        </w:rPr>
        <w:t xml:space="preserve">Ne. </w:t>
      </w:r>
      <w:r w:rsidR="009C5850" w:rsidRPr="000749C4">
        <w:rPr>
          <w:rStyle w:val="Zvraznn"/>
        </w:rPr>
        <w:t>Platby za náklady vzniklé za dobu realizace projektu musí být uhrazeny do předložení Žádosti o platbu a Závěrečné monitorov</w:t>
      </w:r>
      <w:r w:rsidR="00D632A3">
        <w:rPr>
          <w:rStyle w:val="Zvraznn"/>
        </w:rPr>
        <w:t>ací zprávy. Tu je příjemce povi</w:t>
      </w:r>
      <w:r w:rsidR="009C5850" w:rsidRPr="000749C4">
        <w:rPr>
          <w:rStyle w:val="Zvraznn"/>
        </w:rPr>
        <w:t xml:space="preserve">nen doložit do </w:t>
      </w:r>
      <w:proofErr w:type="gramStart"/>
      <w:r w:rsidR="009C5850" w:rsidRPr="000749C4">
        <w:rPr>
          <w:rStyle w:val="Zvraznn"/>
        </w:rPr>
        <w:t>20ti</w:t>
      </w:r>
      <w:proofErr w:type="gramEnd"/>
      <w:r w:rsidR="009C5850" w:rsidRPr="000749C4">
        <w:rPr>
          <w:rStyle w:val="Zvraznn"/>
        </w:rPr>
        <w:t xml:space="preserve"> pracovních dní od ukončení etapy projektu</w:t>
      </w:r>
      <w:r w:rsidR="00867870">
        <w:rPr>
          <w:rStyle w:val="Zvraznn"/>
        </w:rPr>
        <w:t xml:space="preserve"> </w:t>
      </w:r>
      <w:r w:rsidR="009C5850" w:rsidRPr="000749C4">
        <w:rPr>
          <w:rStyle w:val="Zvraznn"/>
        </w:rPr>
        <w:t>(dle PPŽP kap. 5.3.)</w:t>
      </w:r>
      <w:r w:rsidR="00DC428E">
        <w:rPr>
          <w:rStyle w:val="Zvraznn"/>
        </w:rPr>
        <w:t>.</w:t>
      </w:r>
    </w:p>
    <w:p w:rsidR="001F352F" w:rsidRPr="00514926" w:rsidRDefault="001F352F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Publicita u dokladování</w:t>
      </w:r>
      <w:r w:rsidR="00DC428E">
        <w:rPr>
          <w:u w:val="single"/>
        </w:rPr>
        <w:t xml:space="preserve"> </w:t>
      </w:r>
      <w:r w:rsidRPr="00514926">
        <w:rPr>
          <w:u w:val="single"/>
        </w:rPr>
        <w:t>– kde je a není nutná?</w:t>
      </w:r>
    </w:p>
    <w:p w:rsidR="001F352F" w:rsidRPr="000749C4" w:rsidRDefault="001F352F" w:rsidP="00DC428E">
      <w:pPr>
        <w:jc w:val="both"/>
        <w:rPr>
          <w:rStyle w:val="Zvraznn"/>
        </w:rPr>
      </w:pPr>
      <w:r w:rsidRPr="000749C4">
        <w:rPr>
          <w:rStyle w:val="Zvraznn"/>
        </w:rPr>
        <w:t xml:space="preserve">Účetní </w:t>
      </w:r>
      <w:r w:rsidR="008273C2">
        <w:rPr>
          <w:rStyle w:val="Zvraznn"/>
        </w:rPr>
        <w:t>doklady – nutno označit v souladu s PPŽP kap</w:t>
      </w:r>
      <w:r w:rsidR="00816940">
        <w:rPr>
          <w:rStyle w:val="Zvraznn"/>
        </w:rPr>
        <w:t xml:space="preserve">. </w:t>
      </w:r>
      <w:proofErr w:type="gramStart"/>
      <w:r w:rsidR="00816940">
        <w:rPr>
          <w:rStyle w:val="Zvraznn"/>
        </w:rPr>
        <w:t>5.2. str.</w:t>
      </w:r>
      <w:proofErr w:type="gramEnd"/>
      <w:r w:rsidR="00DC428E">
        <w:rPr>
          <w:rStyle w:val="Zvraznn"/>
        </w:rPr>
        <w:t xml:space="preserve"> </w:t>
      </w:r>
      <w:r w:rsidR="00816940">
        <w:rPr>
          <w:rStyle w:val="Zvraznn"/>
        </w:rPr>
        <w:t>34</w:t>
      </w:r>
      <w:r w:rsidR="008273C2">
        <w:rPr>
          <w:rStyle w:val="Zvraznn"/>
        </w:rPr>
        <w:t xml:space="preserve"> číslem projektu</w:t>
      </w:r>
      <w:r w:rsidRPr="000749C4">
        <w:rPr>
          <w:rStyle w:val="Zvraznn"/>
        </w:rPr>
        <w:t>, nemusí být loga (</w:t>
      </w:r>
      <w:r w:rsidR="00816940">
        <w:rPr>
          <w:rStyle w:val="Zvraznn"/>
        </w:rPr>
        <w:t xml:space="preserve"> tj</w:t>
      </w:r>
      <w:r w:rsidR="00816940" w:rsidRPr="00C63115">
        <w:rPr>
          <w:rStyle w:val="Zvraznn"/>
        </w:rPr>
        <w:t xml:space="preserve">. </w:t>
      </w:r>
      <w:r w:rsidR="00F736C3" w:rsidRPr="00C63115">
        <w:rPr>
          <w:rStyle w:val="Zvraznn"/>
        </w:rPr>
        <w:t xml:space="preserve"> „</w:t>
      </w:r>
      <w:r w:rsidR="00816940" w:rsidRPr="00C63115">
        <w:rPr>
          <w:rStyle w:val="Zvraznn"/>
        </w:rPr>
        <w:t>OPTP 2007-2013</w:t>
      </w:r>
      <w:r w:rsidR="00F736C3" w:rsidRPr="00C63115">
        <w:rPr>
          <w:rStyle w:val="Zvraznn"/>
        </w:rPr>
        <w:t>“ a registrační číslo pro</w:t>
      </w:r>
      <w:r w:rsidR="00C63115" w:rsidRPr="00C63115">
        <w:rPr>
          <w:rStyle w:val="Zvraznn"/>
        </w:rPr>
        <w:t>jektu</w:t>
      </w:r>
      <w:r w:rsidR="001E7422">
        <w:rPr>
          <w:rStyle w:val="Zvraznn"/>
        </w:rPr>
        <w:t>)</w:t>
      </w:r>
      <w:r w:rsidR="00C63115">
        <w:rPr>
          <w:rStyle w:val="Zvraznn"/>
        </w:rPr>
        <w:t>.</w:t>
      </w:r>
    </w:p>
    <w:p w:rsidR="001F352F" w:rsidRPr="000749C4" w:rsidRDefault="001F352F" w:rsidP="00DC428E">
      <w:pPr>
        <w:jc w:val="both"/>
        <w:rPr>
          <w:rStyle w:val="Zvraznn"/>
        </w:rPr>
      </w:pPr>
      <w:r w:rsidRPr="000749C4">
        <w:rPr>
          <w:rStyle w:val="Zvraznn"/>
        </w:rPr>
        <w:t>Rekapitulace mzdových výdajů – na tomto dokumentu je již publicita předtištěna</w:t>
      </w:r>
    </w:p>
    <w:p w:rsidR="001F352F" w:rsidRPr="000749C4" w:rsidRDefault="001F352F" w:rsidP="00DC428E">
      <w:pPr>
        <w:jc w:val="both"/>
        <w:rPr>
          <w:rStyle w:val="Zvraznn"/>
        </w:rPr>
      </w:pPr>
      <w:r w:rsidRPr="000749C4">
        <w:rPr>
          <w:rStyle w:val="Zvraznn"/>
        </w:rPr>
        <w:t>Pracovní smlouvy – nemusí být označeny publicitou</w:t>
      </w:r>
    </w:p>
    <w:p w:rsidR="001F352F" w:rsidRPr="000749C4" w:rsidRDefault="001F352F" w:rsidP="00DC428E">
      <w:pPr>
        <w:jc w:val="both"/>
        <w:rPr>
          <w:rStyle w:val="Zvraznn"/>
        </w:rPr>
      </w:pPr>
      <w:r w:rsidRPr="000749C4">
        <w:rPr>
          <w:rStyle w:val="Zvraznn"/>
        </w:rPr>
        <w:t>Objednávky pro dodavatele – musí být publicita</w:t>
      </w:r>
      <w:r w:rsidR="00867870">
        <w:rPr>
          <w:rStyle w:val="Zvraznn"/>
        </w:rPr>
        <w:t>, tj.</w:t>
      </w:r>
      <w:r w:rsidRPr="000749C4">
        <w:rPr>
          <w:rStyle w:val="Zvraznn"/>
        </w:rPr>
        <w:t xml:space="preserve"> loga (dle PPŽP kap. 2.2)</w:t>
      </w:r>
    </w:p>
    <w:p w:rsidR="001F352F" w:rsidRPr="000749C4" w:rsidRDefault="001F352F" w:rsidP="00DC428E">
      <w:pPr>
        <w:jc w:val="both"/>
        <w:rPr>
          <w:rStyle w:val="Zvraznn"/>
        </w:rPr>
      </w:pPr>
      <w:r w:rsidRPr="000749C4">
        <w:rPr>
          <w:rStyle w:val="Zvraznn"/>
        </w:rPr>
        <w:t>Propagační a školící materiály – musí být označeny publicitou, pokud byly hrazeny z prostředků ERDF (dle PPŽP kap.</w:t>
      </w:r>
      <w:r w:rsidR="00DC428E">
        <w:rPr>
          <w:rStyle w:val="Zvraznn"/>
        </w:rPr>
        <w:t xml:space="preserve"> </w:t>
      </w:r>
      <w:r w:rsidRPr="000749C4">
        <w:rPr>
          <w:rStyle w:val="Zvraznn"/>
        </w:rPr>
        <w:t>2.2)</w:t>
      </w:r>
    </w:p>
    <w:p w:rsidR="001F352F" w:rsidRDefault="001F352F" w:rsidP="00DC428E">
      <w:pPr>
        <w:jc w:val="both"/>
        <w:rPr>
          <w:rStyle w:val="Zvraznn"/>
        </w:rPr>
      </w:pPr>
      <w:r w:rsidRPr="000749C4">
        <w:rPr>
          <w:rStyle w:val="Zvraznn"/>
        </w:rPr>
        <w:t>Výplatní a zúčtovací listiny, doklad</w:t>
      </w:r>
      <w:r w:rsidR="00867870">
        <w:rPr>
          <w:rStyle w:val="Zvraznn"/>
        </w:rPr>
        <w:t>y</w:t>
      </w:r>
      <w:r w:rsidRPr="000749C4">
        <w:rPr>
          <w:rStyle w:val="Zvraznn"/>
        </w:rPr>
        <w:t xml:space="preserve"> o výplatě (výpis z účtu) – publicita se nevyžaduje</w:t>
      </w:r>
    </w:p>
    <w:p w:rsidR="00816940" w:rsidRPr="000749C4" w:rsidRDefault="00816940" w:rsidP="00DC428E">
      <w:pPr>
        <w:jc w:val="both"/>
        <w:rPr>
          <w:rStyle w:val="Zvraznn"/>
        </w:rPr>
      </w:pPr>
      <w:r>
        <w:rPr>
          <w:rStyle w:val="Zvraznn"/>
        </w:rPr>
        <w:t xml:space="preserve">Výstup projektu </w:t>
      </w:r>
      <w:r w:rsidR="00867870">
        <w:rPr>
          <w:rStyle w:val="Zvraznn"/>
        </w:rPr>
        <w:t xml:space="preserve">musí být označeny publicitou </w:t>
      </w:r>
      <w:r>
        <w:rPr>
          <w:rStyle w:val="Zvraznn"/>
        </w:rPr>
        <w:t>(tj. zveřejněná strategie, vytvořené finální dokumenty)</w:t>
      </w:r>
    </w:p>
    <w:p w:rsidR="009C5850" w:rsidRDefault="009C5850" w:rsidP="00DC428E">
      <w:pPr>
        <w:pStyle w:val="Prosttext"/>
        <w:jc w:val="both"/>
      </w:pPr>
    </w:p>
    <w:p w:rsidR="00867870" w:rsidRDefault="00867870" w:rsidP="00DC428E">
      <w:p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u w:val="single"/>
        </w:rPr>
      </w:pPr>
      <w:r>
        <w:rPr>
          <w:u w:val="single"/>
        </w:rPr>
        <w:br w:type="page"/>
      </w:r>
    </w:p>
    <w:p w:rsidR="009C5850" w:rsidRPr="00514926" w:rsidRDefault="00FD32C3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lastRenderedPageBreak/>
        <w:t>Průzkum trhu -</w:t>
      </w:r>
      <w:r w:rsidR="009C5850" w:rsidRPr="00514926">
        <w:rPr>
          <w:u w:val="single"/>
        </w:rPr>
        <w:t xml:space="preserve"> Jakou má mít formu a jaký má být výstup?</w:t>
      </w:r>
    </w:p>
    <w:p w:rsidR="009C5850" w:rsidRPr="009C5850" w:rsidRDefault="009C5850" w:rsidP="00DC428E">
      <w:pPr>
        <w:jc w:val="both"/>
        <w:rPr>
          <w:i/>
          <w:iCs/>
        </w:rPr>
      </w:pPr>
      <w:r>
        <w:rPr>
          <w:rStyle w:val="Zvraznn"/>
        </w:rPr>
        <w:t>Form</w:t>
      </w:r>
      <w:r w:rsidR="00816940">
        <w:rPr>
          <w:rStyle w:val="Zvraznn"/>
        </w:rPr>
        <w:t>a průzkumu trhu není pevně daná. Musí být ovšem prokazatelná a doložitelná.</w:t>
      </w:r>
      <w:r>
        <w:rPr>
          <w:rStyle w:val="Zvraznn"/>
        </w:rPr>
        <w:t xml:space="preserve"> </w:t>
      </w:r>
      <w:r w:rsidR="00816940">
        <w:rPr>
          <w:rStyle w:val="Zvraznn"/>
        </w:rPr>
        <w:t>N</w:t>
      </w:r>
      <w:r w:rsidRPr="000749C4">
        <w:rPr>
          <w:rStyle w:val="Zvraznn"/>
        </w:rPr>
        <w:t xml:space="preserve">apř. </w:t>
      </w:r>
      <w:r w:rsidR="00867870">
        <w:rPr>
          <w:rStyle w:val="Zvraznn"/>
        </w:rPr>
        <w:t>doložit elektronické oslovení více firem spolu s jejich zaslanými nabídkami, ze kterých byla vyhodnocena nejvýhodnější</w:t>
      </w:r>
      <w:r>
        <w:rPr>
          <w:rStyle w:val="Zvraznn"/>
        </w:rPr>
        <w:t>.</w:t>
      </w:r>
    </w:p>
    <w:p w:rsidR="00564093" w:rsidRDefault="00564093" w:rsidP="00DC428E">
      <w:pPr>
        <w:pStyle w:val="Prosttext"/>
        <w:jc w:val="both"/>
      </w:pPr>
    </w:p>
    <w:p w:rsidR="000E1F94" w:rsidRDefault="000E1F94" w:rsidP="00DC428E">
      <w:pPr>
        <w:pStyle w:val="Podtitul"/>
        <w:numPr>
          <w:ilvl w:val="0"/>
          <w:numId w:val="9"/>
        </w:numPr>
        <w:jc w:val="both"/>
      </w:pPr>
      <w:r>
        <w:t>Je nějaký limit</w:t>
      </w:r>
      <w:r w:rsidR="00564093">
        <w:t>,</w:t>
      </w:r>
      <w:r>
        <w:t xml:space="preserve"> kdy by nemusel být doložen průzkum trhu?</w:t>
      </w:r>
    </w:p>
    <w:p w:rsidR="00564093" w:rsidRPr="000749C4" w:rsidRDefault="00564093" w:rsidP="00DC428E">
      <w:pPr>
        <w:jc w:val="both"/>
        <w:rPr>
          <w:rStyle w:val="Zvraznn"/>
        </w:rPr>
      </w:pPr>
      <w:r w:rsidRPr="000749C4">
        <w:rPr>
          <w:rStyle w:val="Zvraznn"/>
        </w:rPr>
        <w:t xml:space="preserve">Žádný limit není, průzkum trhu </w:t>
      </w:r>
      <w:r w:rsidR="00816940">
        <w:rPr>
          <w:rStyle w:val="Zvraznn"/>
        </w:rPr>
        <w:t xml:space="preserve">musí být realizován v souladu s PPŽP P08 kap. 13.1.1. </w:t>
      </w:r>
      <w:r w:rsidRPr="000749C4">
        <w:rPr>
          <w:rStyle w:val="Zvraznn"/>
        </w:rPr>
        <w:t>ke každému přímému nákupu.</w:t>
      </w:r>
    </w:p>
    <w:p w:rsidR="00F94AF1" w:rsidRDefault="00F94AF1" w:rsidP="00DC428E">
      <w:pPr>
        <w:pStyle w:val="Prosttext"/>
        <w:jc w:val="both"/>
      </w:pPr>
    </w:p>
    <w:p w:rsidR="00512B6C" w:rsidRDefault="00512B6C" w:rsidP="00DC428E">
      <w:pPr>
        <w:pStyle w:val="Podtitul"/>
        <w:numPr>
          <w:ilvl w:val="0"/>
          <w:numId w:val="9"/>
        </w:numPr>
        <w:jc w:val="both"/>
      </w:pPr>
      <w:r>
        <w:t>Považuje se v rámci OPTP "poštovné" za službu?</w:t>
      </w:r>
    </w:p>
    <w:p w:rsidR="00512B6C" w:rsidRPr="00AA6169" w:rsidRDefault="00AA6169" w:rsidP="00DC428E">
      <w:pPr>
        <w:pStyle w:val="Prosttext"/>
        <w:jc w:val="both"/>
        <w:rPr>
          <w:rStyle w:val="Zvraznn"/>
        </w:rPr>
      </w:pPr>
      <w:r w:rsidRPr="00AA6169">
        <w:rPr>
          <w:rStyle w:val="Zvraznn"/>
        </w:rPr>
        <w:t>Poštovné není obecně způsobilý výdaj.</w:t>
      </w:r>
    </w:p>
    <w:p w:rsidR="00AA6169" w:rsidRDefault="00AA6169" w:rsidP="00DC428E">
      <w:pPr>
        <w:pStyle w:val="Prosttext"/>
        <w:jc w:val="both"/>
      </w:pPr>
    </w:p>
    <w:p w:rsidR="001E7770" w:rsidRDefault="001E7770" w:rsidP="00DC428E">
      <w:pPr>
        <w:pStyle w:val="Podtitul"/>
        <w:numPr>
          <w:ilvl w:val="0"/>
          <w:numId w:val="9"/>
        </w:numPr>
        <w:jc w:val="both"/>
      </w:pPr>
      <w:r>
        <w:t>Mají pracovníci DPČ nárok na dovolenou a návštěvu lékaře v pracovní době evidované v tomto projetu? Prozatím ji nečerpali.</w:t>
      </w:r>
    </w:p>
    <w:p w:rsidR="001E7770" w:rsidRPr="000749C4" w:rsidRDefault="001E7770" w:rsidP="00DC428E">
      <w:pPr>
        <w:jc w:val="both"/>
        <w:rPr>
          <w:rStyle w:val="Zvraznn"/>
        </w:rPr>
      </w:pPr>
      <w:r w:rsidRPr="000749C4">
        <w:rPr>
          <w:rStyle w:val="Zvraznn"/>
        </w:rPr>
        <w:t>Náhrady za dovolenou jsou způsobilé pouze v případě, pokud jsou v DPČ jednoznačně sjednány. Pokud není stanoven pevný pracovní úvazek pro projekt, jsou všechny vykázané složky mzdy rozpočítány dle poměru: skutečně odpracovaná doba pro projekt za etapu/celkový fond pracovní doby za etapu bez svátků (uvedeno v náležitostech dokladování).</w:t>
      </w:r>
    </w:p>
    <w:p w:rsidR="00750269" w:rsidRPr="00514926" w:rsidRDefault="00C83133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V jakých případech u VZMR I. Kategorie musí</w:t>
      </w:r>
      <w:r w:rsidR="00E76390">
        <w:rPr>
          <w:u w:val="single"/>
        </w:rPr>
        <w:t xml:space="preserve"> být smlouva či objednávka</w:t>
      </w:r>
      <w:r w:rsidRPr="00514926">
        <w:rPr>
          <w:u w:val="single"/>
        </w:rPr>
        <w:t>? Nemusí</w:t>
      </w:r>
      <w:r w:rsidR="00E76390">
        <w:rPr>
          <w:u w:val="single"/>
        </w:rPr>
        <w:t xml:space="preserve"> být</w:t>
      </w:r>
      <w:r w:rsidRPr="00514926">
        <w:rPr>
          <w:u w:val="single"/>
        </w:rPr>
        <w:t xml:space="preserve"> písemně </w:t>
      </w:r>
      <w:r w:rsidR="00830B8D" w:rsidRPr="00514926">
        <w:rPr>
          <w:u w:val="single"/>
        </w:rPr>
        <w:t>dokladovaný průzkum trhu</w:t>
      </w:r>
      <w:r w:rsidR="009C5850" w:rsidRPr="00514926">
        <w:rPr>
          <w:u w:val="single"/>
        </w:rPr>
        <w:t>,</w:t>
      </w:r>
      <w:r w:rsidR="00830B8D" w:rsidRPr="00514926">
        <w:rPr>
          <w:u w:val="single"/>
        </w:rPr>
        <w:t xml:space="preserve"> pokud </w:t>
      </w:r>
      <w:r w:rsidR="00E76390">
        <w:rPr>
          <w:u w:val="single"/>
        </w:rPr>
        <w:t xml:space="preserve">se vychází </w:t>
      </w:r>
      <w:r w:rsidR="00830B8D" w:rsidRPr="00514926">
        <w:rPr>
          <w:u w:val="single"/>
        </w:rPr>
        <w:t>z údajů a informací o zakázkách obdobného předmětu plnění? (6.3.2.)</w:t>
      </w:r>
    </w:p>
    <w:p w:rsidR="00750269" w:rsidRPr="000749C4" w:rsidRDefault="00E76390" w:rsidP="00DC428E">
      <w:pPr>
        <w:pStyle w:val="Bezmezer"/>
        <w:jc w:val="both"/>
        <w:rPr>
          <w:rStyle w:val="Zvraznn"/>
        </w:rPr>
      </w:pPr>
      <w:r>
        <w:rPr>
          <w:rStyle w:val="Zvraznn"/>
        </w:rPr>
        <w:t xml:space="preserve">Pokud </w:t>
      </w:r>
      <w:r w:rsidR="00750269" w:rsidRPr="000749C4">
        <w:rPr>
          <w:rStyle w:val="Zvraznn"/>
        </w:rPr>
        <w:t>předpokládaná hodnota zakázky bez DPH nedosa</w:t>
      </w:r>
      <w:r w:rsidR="009C5850">
        <w:rPr>
          <w:rStyle w:val="Zvraznn"/>
        </w:rPr>
        <w:t>huje 500 000 Kč, jedná se o VZMR</w:t>
      </w:r>
      <w:r w:rsidR="00750269" w:rsidRPr="000749C4">
        <w:rPr>
          <w:rStyle w:val="Zvraznn"/>
        </w:rPr>
        <w:t xml:space="preserve"> I.</w:t>
      </w:r>
      <w:r w:rsidR="00615C6E">
        <w:rPr>
          <w:rStyle w:val="Zvraznn"/>
        </w:rPr>
        <w:t xml:space="preserve"> </w:t>
      </w:r>
      <w:r w:rsidR="00750269" w:rsidRPr="000749C4">
        <w:rPr>
          <w:rStyle w:val="Zvraznn"/>
        </w:rPr>
        <w:t xml:space="preserve">kategorie, tedy lze realizovat formou přímého nákupu. Dle PPŽP příloha </w:t>
      </w:r>
      <w:r w:rsidR="00FD32C3" w:rsidRPr="000749C4">
        <w:rPr>
          <w:rStyle w:val="Zvraznn"/>
        </w:rPr>
        <w:t>č. 8, kapitola</w:t>
      </w:r>
      <w:r w:rsidR="00750269" w:rsidRPr="000749C4">
        <w:rPr>
          <w:rStyle w:val="Zvraznn"/>
        </w:rPr>
        <w:t xml:space="preserve"> 6, bod 6.1.1. je zakázka realizována na základě písemné smlouvy nebo písemné objednávky mezi zadavatelem a</w:t>
      </w:r>
      <w:r w:rsidR="00DC428E">
        <w:rPr>
          <w:rStyle w:val="Zvraznn"/>
        </w:rPr>
        <w:t> </w:t>
      </w:r>
      <w:r w:rsidR="00750269" w:rsidRPr="000749C4">
        <w:rPr>
          <w:rStyle w:val="Zvraznn"/>
        </w:rPr>
        <w:t>jedním či více dodavateli, jejímž předmětem je úplatné poskytnutí dodávek či služeb. Zakázka nemusí být realizována na základě písemné smlouvy nebo písemné objednávky, pokud jde o zakázku malého rozsahu I. kategorie, jejíž předpokládaná hodnota nedosahuje 50 000 Kč bez DPH. Způsob, jakým je určena předpokládaná hodnota,</w:t>
      </w:r>
      <w:r w:rsidR="00B81017">
        <w:rPr>
          <w:rStyle w:val="Zvraznn"/>
        </w:rPr>
        <w:t xml:space="preserve"> je vysvětlen v PPŽP příloha </w:t>
      </w:r>
      <w:r w:rsidR="00FD32C3">
        <w:rPr>
          <w:rStyle w:val="Zvraznn"/>
        </w:rPr>
        <w:t>č. 8, kapitola</w:t>
      </w:r>
      <w:r w:rsidR="00750269" w:rsidRPr="000749C4">
        <w:rPr>
          <w:rStyle w:val="Zvraznn"/>
        </w:rPr>
        <w:t xml:space="preserve"> 6, bod 6.3.2. Při stanovení předpokládané hodnoty zakázky zadavatel vychází z údajů a informací o zakázkách stejného nebo obdobného předmětu plnění, nebo údajů a informací získaných průzkumem trhu s požadovaným plněním nebo informací získaných jiným vhodným způsobem. Pokud </w:t>
      </w:r>
      <w:r w:rsidR="00867870">
        <w:rPr>
          <w:rStyle w:val="Zvraznn"/>
        </w:rPr>
        <w:t>je zadavatel schopen</w:t>
      </w:r>
      <w:r w:rsidR="00750269" w:rsidRPr="000749C4">
        <w:rPr>
          <w:rStyle w:val="Zvraznn"/>
        </w:rPr>
        <w:t xml:space="preserve"> informace o zakázkách stejného nebo obdobného předmětu plnění do</w:t>
      </w:r>
      <w:r w:rsidR="00867870">
        <w:rPr>
          <w:rStyle w:val="Zvraznn"/>
        </w:rPr>
        <w:t>ložit, průzkum trhu dělat nemusí</w:t>
      </w:r>
      <w:r w:rsidR="00750269" w:rsidRPr="000749C4">
        <w:rPr>
          <w:rStyle w:val="Zvraznn"/>
        </w:rPr>
        <w:t>.</w:t>
      </w:r>
    </w:p>
    <w:p w:rsidR="00EE62DD" w:rsidRDefault="00EE62DD" w:rsidP="00DC428E">
      <w:pPr>
        <w:pStyle w:val="Bezmezer"/>
        <w:jc w:val="both"/>
      </w:pPr>
    </w:p>
    <w:p w:rsidR="00830B8D" w:rsidRPr="00514926" w:rsidRDefault="00830B8D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Jak postupov</w:t>
      </w:r>
      <w:r w:rsidR="00F736C3">
        <w:rPr>
          <w:u w:val="single"/>
        </w:rPr>
        <w:t>at při změně poměru rozdělení způs</w:t>
      </w:r>
      <w:r w:rsidR="00E76390">
        <w:rPr>
          <w:u w:val="single"/>
        </w:rPr>
        <w:t>obilých</w:t>
      </w:r>
      <w:r w:rsidR="00F736C3">
        <w:rPr>
          <w:u w:val="single"/>
        </w:rPr>
        <w:t xml:space="preserve"> výdajů</w:t>
      </w:r>
      <w:r w:rsidRPr="00514926">
        <w:rPr>
          <w:u w:val="single"/>
        </w:rPr>
        <w:t xml:space="preserve"> (mzdy/služby)?</w:t>
      </w:r>
    </w:p>
    <w:p w:rsidR="00830B8D" w:rsidRDefault="00830B8D" w:rsidP="00DC428E">
      <w:pPr>
        <w:pStyle w:val="Bezmezer"/>
        <w:jc w:val="both"/>
        <w:rPr>
          <w:rStyle w:val="Zvraznn"/>
        </w:rPr>
      </w:pPr>
      <w:r w:rsidRPr="000749C4">
        <w:rPr>
          <w:rStyle w:val="Zvraznn"/>
        </w:rPr>
        <w:t>Jelikož v rámci projektů MAS bylo zrušeno rozdělení položek EDS a položky 5030 a 5078 byly slo</w:t>
      </w:r>
      <w:r w:rsidR="00E76390">
        <w:rPr>
          <w:rStyle w:val="Zvraznn"/>
        </w:rPr>
        <w:t>učeny do jedné, nemusí se</w:t>
      </w:r>
      <w:r w:rsidRPr="000749C4">
        <w:rPr>
          <w:rStyle w:val="Zvraznn"/>
        </w:rPr>
        <w:t xml:space="preserve"> tyto změny hlásit. </w:t>
      </w:r>
      <w:r w:rsidR="00E76390">
        <w:rPr>
          <w:rStyle w:val="Zvraznn"/>
        </w:rPr>
        <w:t>Změna</w:t>
      </w:r>
      <w:r w:rsidR="00F736C3">
        <w:rPr>
          <w:rStyle w:val="Zvraznn"/>
        </w:rPr>
        <w:t xml:space="preserve"> poměru bude popsána v ZMZ. </w:t>
      </w:r>
      <w:r w:rsidRPr="000749C4">
        <w:rPr>
          <w:rStyle w:val="Zvraznn"/>
        </w:rPr>
        <w:t>V žádost</w:t>
      </w:r>
      <w:r w:rsidR="00E76390">
        <w:rPr>
          <w:rStyle w:val="Zvraznn"/>
        </w:rPr>
        <w:t>i o platbu pak samozřejmě musí být</w:t>
      </w:r>
      <w:r w:rsidRPr="000749C4">
        <w:rPr>
          <w:rStyle w:val="Zvraznn"/>
        </w:rPr>
        <w:t xml:space="preserve"> </w:t>
      </w:r>
      <w:r w:rsidR="00E76390">
        <w:rPr>
          <w:rStyle w:val="Zvraznn"/>
        </w:rPr>
        <w:t xml:space="preserve">všechny výdaje </w:t>
      </w:r>
      <w:r w:rsidR="00867870">
        <w:rPr>
          <w:rStyle w:val="Zvraznn"/>
        </w:rPr>
        <w:t>prokazatelně</w:t>
      </w:r>
      <w:r w:rsidR="00E76390">
        <w:rPr>
          <w:rStyle w:val="Zvraznn"/>
        </w:rPr>
        <w:t xml:space="preserve"> podložené</w:t>
      </w:r>
      <w:r w:rsidRPr="000749C4">
        <w:rPr>
          <w:rStyle w:val="Zvraznn"/>
        </w:rPr>
        <w:t xml:space="preserve"> (dle dokumentu Náležitosti dokladování – 2. Výzva OPTP).</w:t>
      </w:r>
    </w:p>
    <w:p w:rsidR="00C77572" w:rsidRDefault="00C77572" w:rsidP="00DC428E">
      <w:pPr>
        <w:pStyle w:val="Bezmezer"/>
        <w:jc w:val="both"/>
        <w:rPr>
          <w:rStyle w:val="Zvraznn"/>
        </w:rPr>
      </w:pPr>
    </w:p>
    <w:p w:rsidR="00C77572" w:rsidRDefault="000D7406" w:rsidP="00DC428E">
      <w:pPr>
        <w:pStyle w:val="Podtitul"/>
        <w:numPr>
          <w:ilvl w:val="0"/>
          <w:numId w:val="9"/>
        </w:numPr>
        <w:jc w:val="both"/>
      </w:pPr>
      <w:r>
        <w:lastRenderedPageBreak/>
        <w:t>Pokud nebudou čerpány</w:t>
      </w:r>
      <w:r w:rsidR="00C77572">
        <w:t xml:space="preserve"> nebo </w:t>
      </w:r>
      <w:r>
        <w:t>budou nedočerpány</w:t>
      </w:r>
      <w:r w:rsidR="00C77572">
        <w:t xml:space="preserve"> prostředky na Facilitaci a nákup konečné sady dat, bude se jednat o porušení projektu, nebo finance pouze ne</w:t>
      </w:r>
      <w:r>
        <w:t>budou uvedeny</w:t>
      </w:r>
      <w:r w:rsidR="00C77572">
        <w:t xml:space="preserve"> v rámci žádosti o </w:t>
      </w:r>
      <w:r w:rsidR="00FD32C3">
        <w:t>proplacení?</w:t>
      </w:r>
    </w:p>
    <w:p w:rsidR="00EE62DD" w:rsidRPr="00DC428E" w:rsidRDefault="00C77572" w:rsidP="00DC428E">
      <w:pPr>
        <w:pStyle w:val="Normln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C428E">
        <w:rPr>
          <w:rStyle w:val="Zvraznn"/>
          <w:rFonts w:asciiTheme="minorHAnsi" w:hAnsiTheme="minorHAnsi" w:cstheme="minorHAnsi"/>
          <w:sz w:val="22"/>
          <w:szCs w:val="22"/>
        </w:rPr>
        <w:t>Finance ne</w:t>
      </w:r>
      <w:r w:rsidR="000D7406" w:rsidRPr="00DC428E">
        <w:rPr>
          <w:rStyle w:val="Zvraznn"/>
          <w:rFonts w:asciiTheme="minorHAnsi" w:hAnsiTheme="minorHAnsi" w:cstheme="minorHAnsi"/>
          <w:sz w:val="22"/>
          <w:szCs w:val="22"/>
        </w:rPr>
        <w:t>budou uvedeny</w:t>
      </w:r>
      <w:r w:rsidRPr="00DC428E">
        <w:rPr>
          <w:rStyle w:val="Zvraznn"/>
          <w:rFonts w:asciiTheme="minorHAnsi" w:hAnsiTheme="minorHAnsi" w:cstheme="minorHAnsi"/>
          <w:sz w:val="22"/>
          <w:szCs w:val="22"/>
        </w:rPr>
        <w:t xml:space="preserve"> v rámci žádosti o proplacení. Musí být ale splněny cíle projektu.</w:t>
      </w:r>
    </w:p>
    <w:p w:rsidR="00830B8D" w:rsidRPr="00C76C96" w:rsidRDefault="00830B8D" w:rsidP="00DC428E">
      <w:pPr>
        <w:pStyle w:val="Podtitul"/>
        <w:numPr>
          <w:ilvl w:val="0"/>
          <w:numId w:val="9"/>
        </w:numPr>
        <w:jc w:val="both"/>
      </w:pPr>
      <w:r w:rsidRPr="00C76C96">
        <w:t>Jsou náklady na tvorbu letáku, jejich tisk, příp. distribuci uznatelné?</w:t>
      </w:r>
    </w:p>
    <w:p w:rsidR="00830B8D" w:rsidRPr="000749C4" w:rsidRDefault="00830B8D" w:rsidP="00DC428E">
      <w:pPr>
        <w:pStyle w:val="Bezmezer"/>
        <w:jc w:val="both"/>
        <w:rPr>
          <w:rStyle w:val="Zvraznn"/>
        </w:rPr>
      </w:pPr>
      <w:r w:rsidRPr="000749C4">
        <w:rPr>
          <w:rStyle w:val="Zvraznn"/>
        </w:rPr>
        <w:t>Dle Výzvy č 2. lze tisk a distribuci letáků pokládat za uznatelný náklad, pokud vede přímo k vytvoření strategie. Letáky musí být označeny publicitou dle PPŽP, kap. 2.2.</w:t>
      </w:r>
    </w:p>
    <w:p w:rsidR="001E7770" w:rsidRDefault="001E7770" w:rsidP="00DC428E">
      <w:pPr>
        <w:spacing w:after="0"/>
        <w:jc w:val="both"/>
      </w:pPr>
    </w:p>
    <w:p w:rsidR="00830B8D" w:rsidRDefault="00830B8D" w:rsidP="00DC428E">
      <w:pPr>
        <w:pStyle w:val="Podtitul"/>
        <w:numPr>
          <w:ilvl w:val="0"/>
          <w:numId w:val="9"/>
        </w:numPr>
        <w:jc w:val="both"/>
      </w:pPr>
      <w:r>
        <w:t>Jaký nákup dat je způsobilým výdajem?</w:t>
      </w:r>
    </w:p>
    <w:p w:rsidR="00830B8D" w:rsidRPr="000749C4" w:rsidRDefault="00830B8D" w:rsidP="00DC428E">
      <w:pPr>
        <w:pStyle w:val="Bezmezer"/>
        <w:jc w:val="both"/>
        <w:rPr>
          <w:rStyle w:val="Zvraznn"/>
        </w:rPr>
      </w:pPr>
      <w:r w:rsidRPr="000749C4">
        <w:rPr>
          <w:rStyle w:val="Zvraznn"/>
        </w:rPr>
        <w:t>Všeobecně s ohledem na způsobilost výda</w:t>
      </w:r>
      <w:r w:rsidR="00227BD1">
        <w:rPr>
          <w:rStyle w:val="Zvraznn"/>
        </w:rPr>
        <w:t>jů je doporučeno nenakupovat</w:t>
      </w:r>
      <w:r w:rsidRPr="000749C4">
        <w:rPr>
          <w:rStyle w:val="Zvraznn"/>
        </w:rPr>
        <w:t xml:space="preserve"> data, která jsou veřejně dostupná</w:t>
      </w:r>
      <w:r w:rsidR="00227BD1">
        <w:rPr>
          <w:rStyle w:val="Zvraznn"/>
        </w:rPr>
        <w:t>. Z</w:t>
      </w:r>
      <w:r w:rsidRPr="000749C4">
        <w:rPr>
          <w:rStyle w:val="Zvraznn"/>
        </w:rPr>
        <w:t>ároveň je důležité, aby výdaje byly realizovány ve vztahu k projektu.</w:t>
      </w:r>
      <w:r w:rsidR="00E659E3">
        <w:rPr>
          <w:rStyle w:val="Zvraznn"/>
        </w:rPr>
        <w:t xml:space="preserve"> Dle sdělení ČSÚ, není ČSÚ výhradním dodavatelem dat. </w:t>
      </w:r>
      <w:r w:rsidRPr="000749C4">
        <w:rPr>
          <w:rStyle w:val="Zvraznn"/>
        </w:rPr>
        <w:t xml:space="preserve">  </w:t>
      </w:r>
    </w:p>
    <w:p w:rsidR="00EE62DD" w:rsidRDefault="00EE62DD" w:rsidP="00DC428E">
      <w:pPr>
        <w:pStyle w:val="Bezmezer"/>
        <w:jc w:val="both"/>
      </w:pPr>
    </w:p>
    <w:p w:rsidR="00EE62DD" w:rsidRDefault="00EE62DD" w:rsidP="00DC428E">
      <w:pPr>
        <w:pStyle w:val="Podtitul"/>
        <w:numPr>
          <w:ilvl w:val="0"/>
          <w:numId w:val="9"/>
        </w:numPr>
        <w:jc w:val="both"/>
      </w:pPr>
      <w:r>
        <w:t>Co znamená v Rekapitulaci mzdových výdajů- ve sloupci (9)</w:t>
      </w:r>
      <w:r w:rsidR="00DC428E">
        <w:t xml:space="preserve"> </w:t>
      </w:r>
      <w:r>
        <w:t>- Úrazové pojištění?</w:t>
      </w:r>
    </w:p>
    <w:p w:rsidR="00EE62DD" w:rsidRPr="000749C4" w:rsidRDefault="00EE62DD" w:rsidP="00DC428E">
      <w:pPr>
        <w:jc w:val="both"/>
        <w:rPr>
          <w:rStyle w:val="Zvraznn"/>
        </w:rPr>
      </w:pPr>
      <w:r w:rsidRPr="000749C4">
        <w:rPr>
          <w:rStyle w:val="Zvraznn"/>
        </w:rPr>
        <w:t>Úrazovým pojištěním ve sloupci (9) je myšleno zákonné pojištění odpovědnosti při pracovním úrazu.</w:t>
      </w:r>
    </w:p>
    <w:p w:rsidR="00DD4984" w:rsidRPr="00514926" w:rsidRDefault="00DD4984" w:rsidP="00DC428E">
      <w:pPr>
        <w:pStyle w:val="Podtitul"/>
        <w:numPr>
          <w:ilvl w:val="0"/>
          <w:numId w:val="9"/>
        </w:numPr>
        <w:jc w:val="both"/>
        <w:rPr>
          <w:u w:val="single"/>
        </w:rPr>
      </w:pPr>
      <w:r w:rsidRPr="00514926">
        <w:rPr>
          <w:u w:val="single"/>
        </w:rPr>
        <w:t>Co znamená pojem „Ukončení realizace projektu“?</w:t>
      </w:r>
    </w:p>
    <w:p w:rsidR="00DD4984" w:rsidRPr="000749C4" w:rsidRDefault="00DD4984" w:rsidP="00DC428E">
      <w:pPr>
        <w:jc w:val="both"/>
        <w:rPr>
          <w:rStyle w:val="Zvraznn"/>
        </w:rPr>
      </w:pPr>
      <w:r w:rsidRPr="000749C4">
        <w:rPr>
          <w:rStyle w:val="Zvraznn"/>
        </w:rPr>
        <w:t>Dle PPŽP kap.</w:t>
      </w:r>
      <w:r w:rsidR="00DC428E">
        <w:rPr>
          <w:rStyle w:val="Zvraznn"/>
        </w:rPr>
        <w:t xml:space="preserve"> </w:t>
      </w:r>
      <w:proofErr w:type="gramStart"/>
      <w:r w:rsidR="00DC428E">
        <w:rPr>
          <w:rStyle w:val="Zvraznn"/>
        </w:rPr>
        <w:t xml:space="preserve">5.7. </w:t>
      </w:r>
      <w:r w:rsidRPr="000749C4">
        <w:rPr>
          <w:rStyle w:val="Zvraznn"/>
        </w:rPr>
        <w:t>se</w:t>
      </w:r>
      <w:proofErr w:type="gramEnd"/>
      <w:r w:rsidRPr="000749C4">
        <w:rPr>
          <w:rStyle w:val="Zvraznn"/>
        </w:rPr>
        <w:t xml:space="preserve">  Ukončením realizace projektu míní prokazatelné uzavření všech aktivit projektu. Je to den, kdy je dokončena fyzická realizace projektu nebo je ukončeno poskytování služeb financovaných z projekt</w:t>
      </w:r>
      <w:r w:rsidR="00E659E3">
        <w:rPr>
          <w:rStyle w:val="Zvraznn"/>
        </w:rPr>
        <w:t>u</w:t>
      </w:r>
      <w:r w:rsidRPr="000749C4">
        <w:rPr>
          <w:rStyle w:val="Zvraznn"/>
        </w:rPr>
        <w:t>.</w:t>
      </w:r>
    </w:p>
    <w:p w:rsidR="00DD4984" w:rsidRDefault="00DD4984" w:rsidP="00DC428E">
      <w:pPr>
        <w:pStyle w:val="Podtitul"/>
        <w:numPr>
          <w:ilvl w:val="0"/>
          <w:numId w:val="9"/>
        </w:numPr>
        <w:jc w:val="both"/>
      </w:pPr>
      <w:r w:rsidRPr="00514926">
        <w:rPr>
          <w:u w:val="single"/>
        </w:rPr>
        <w:t>Financování akce – ukončení 28. 2. 2014</w:t>
      </w:r>
      <w:r>
        <w:t xml:space="preserve"> znamená, že </w:t>
      </w:r>
      <w:r w:rsidR="007A5ABB">
        <w:t>se mohou</w:t>
      </w:r>
      <w:r>
        <w:t xml:space="preserve"> náklady (mzdy, náklady na poskytnutí služeb) na projekt uplatnit i po 31. 8. 2014? </w:t>
      </w:r>
    </w:p>
    <w:p w:rsidR="00DD4984" w:rsidRPr="000749C4" w:rsidRDefault="00F736C3" w:rsidP="00DC428E">
      <w:pPr>
        <w:jc w:val="both"/>
        <w:rPr>
          <w:rStyle w:val="Zvraznn"/>
        </w:rPr>
      </w:pPr>
      <w:r>
        <w:rPr>
          <w:rStyle w:val="Zvraznn"/>
        </w:rPr>
        <w:t xml:space="preserve">Ne. </w:t>
      </w:r>
      <w:r w:rsidR="00DD4984" w:rsidRPr="000749C4">
        <w:rPr>
          <w:rStyle w:val="Zvraznn"/>
        </w:rPr>
        <w:t xml:space="preserve">Financování akce je předpokládané datum nejzazšího vypořádání plateb OPTP. Pokud </w:t>
      </w:r>
      <w:r>
        <w:rPr>
          <w:rStyle w:val="Zvraznn"/>
        </w:rPr>
        <w:t xml:space="preserve">se nevyskytnou při administraci </w:t>
      </w:r>
      <w:proofErr w:type="spellStart"/>
      <w:r>
        <w:rPr>
          <w:rStyle w:val="Zvraznn"/>
        </w:rPr>
        <w:t>ZŽoP</w:t>
      </w:r>
      <w:proofErr w:type="spellEnd"/>
      <w:r>
        <w:rPr>
          <w:rStyle w:val="Zvraznn"/>
        </w:rPr>
        <w:t xml:space="preserve"> problémy, je očekáván termín proplacení výdajů ze strany OPTP do listopadu 2014.</w:t>
      </w:r>
      <w:r w:rsidR="00DD4984" w:rsidRPr="000749C4">
        <w:rPr>
          <w:rStyle w:val="Zvraznn"/>
        </w:rPr>
        <w:t xml:space="preserve"> Termín financování akce se může změnit.</w:t>
      </w:r>
    </w:p>
    <w:p w:rsidR="00DD4984" w:rsidRDefault="00DD4984" w:rsidP="00DC428E">
      <w:pPr>
        <w:pStyle w:val="Podtitul"/>
        <w:numPr>
          <w:ilvl w:val="0"/>
          <w:numId w:val="9"/>
        </w:numPr>
        <w:jc w:val="both"/>
      </w:pPr>
      <w:r>
        <w:t>Předložení dokumentace k závěrečnému vyhodnocení akce – ukončení 31. 8. 2015 – tím se míní mezní termín, kdy mají být všechny podklady a</w:t>
      </w:r>
      <w:r w:rsidR="00DC428E">
        <w:t> </w:t>
      </w:r>
      <w:r>
        <w:t>dokumentace v rámci projektu předány?</w:t>
      </w:r>
    </w:p>
    <w:p w:rsidR="00DD4984" w:rsidRPr="000749C4" w:rsidRDefault="00E659E3" w:rsidP="00DC428E">
      <w:pPr>
        <w:jc w:val="both"/>
        <w:rPr>
          <w:rStyle w:val="Zvraznn"/>
        </w:rPr>
      </w:pPr>
      <w:r>
        <w:rPr>
          <w:rStyle w:val="Zvraznn"/>
        </w:rPr>
        <w:t>Ne. Jedná se o nejzazší termín předložení formuláře ZVA, viz  PPŽP kap.</w:t>
      </w:r>
      <w:r w:rsidR="00DC428E">
        <w:rPr>
          <w:rStyle w:val="Zvraznn"/>
        </w:rPr>
        <w:t xml:space="preserve"> </w:t>
      </w:r>
      <w:proofErr w:type="gramStart"/>
      <w:r>
        <w:rPr>
          <w:rStyle w:val="Zvraznn"/>
        </w:rPr>
        <w:t>5.7. str.</w:t>
      </w:r>
      <w:proofErr w:type="gramEnd"/>
      <w:r>
        <w:rPr>
          <w:rStyle w:val="Zvraznn"/>
        </w:rPr>
        <w:t xml:space="preserve"> 43. Formulář ZVA je p</w:t>
      </w:r>
      <w:r w:rsidR="00DD4984" w:rsidRPr="000749C4">
        <w:rPr>
          <w:rStyle w:val="Zvraznn"/>
        </w:rPr>
        <w:t>říloha č. 12a</w:t>
      </w:r>
      <w:r>
        <w:rPr>
          <w:rStyle w:val="Zvraznn"/>
        </w:rPr>
        <w:t xml:space="preserve"> PPŽP</w:t>
      </w:r>
      <w:r w:rsidR="00DD4984" w:rsidRPr="000749C4">
        <w:rPr>
          <w:rStyle w:val="Zvraznn"/>
        </w:rPr>
        <w:t xml:space="preserve">. </w:t>
      </w:r>
    </w:p>
    <w:p w:rsidR="00DD4984" w:rsidRDefault="009C5850" w:rsidP="00DC428E">
      <w:pPr>
        <w:pStyle w:val="Podtitul"/>
        <w:numPr>
          <w:ilvl w:val="0"/>
          <w:numId w:val="9"/>
        </w:numPr>
        <w:jc w:val="both"/>
      </w:pPr>
      <w:r>
        <w:t>V</w:t>
      </w:r>
      <w:r w:rsidR="00DD4984">
        <w:t xml:space="preserve"> průběhu realizace projektu bude jenom jedna monitorovací zpráva a to ta závěrečná?</w:t>
      </w:r>
    </w:p>
    <w:p w:rsidR="00DD4984" w:rsidRDefault="00DD4984" w:rsidP="00DC428E">
      <w:pPr>
        <w:jc w:val="both"/>
        <w:rPr>
          <w:rStyle w:val="Zvraznn"/>
        </w:rPr>
      </w:pPr>
      <w:r w:rsidRPr="000749C4">
        <w:rPr>
          <w:rStyle w:val="Zvraznn"/>
        </w:rPr>
        <w:t>Ano, předkládá</w:t>
      </w:r>
      <w:r w:rsidR="00E659E3">
        <w:rPr>
          <w:rStyle w:val="Zvraznn"/>
        </w:rPr>
        <w:t xml:space="preserve"> se</w:t>
      </w:r>
      <w:r w:rsidRPr="000749C4">
        <w:rPr>
          <w:rStyle w:val="Zvraznn"/>
        </w:rPr>
        <w:t xml:space="preserve"> pouze jedn</w:t>
      </w:r>
      <w:r w:rsidR="00E659E3">
        <w:rPr>
          <w:rStyle w:val="Zvraznn"/>
        </w:rPr>
        <w:t>a</w:t>
      </w:r>
      <w:r w:rsidRPr="000749C4">
        <w:rPr>
          <w:rStyle w:val="Zvraznn"/>
        </w:rPr>
        <w:t xml:space="preserve"> monitorovací zpráv</w:t>
      </w:r>
      <w:r w:rsidR="00E659E3">
        <w:rPr>
          <w:rStyle w:val="Zvraznn"/>
        </w:rPr>
        <w:t>a</w:t>
      </w:r>
      <w:r w:rsidRPr="000749C4">
        <w:rPr>
          <w:rStyle w:val="Zvraznn"/>
        </w:rPr>
        <w:t>, a to závěrečn</w:t>
      </w:r>
      <w:r w:rsidR="00E659E3">
        <w:rPr>
          <w:rStyle w:val="Zvraznn"/>
        </w:rPr>
        <w:t>á</w:t>
      </w:r>
      <w:r w:rsidR="00DC428E">
        <w:rPr>
          <w:rStyle w:val="Zvraznn"/>
        </w:rPr>
        <w:t>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 xml:space="preserve">Je problém, pokud zaměstnanec překročil v organizaci úvazek 1,0? </w:t>
      </w:r>
    </w:p>
    <w:p w:rsidR="00DB7C9F" w:rsidRPr="00CB13AD" w:rsidRDefault="00DB7C9F" w:rsidP="00DC428E">
      <w:pPr>
        <w:jc w:val="both"/>
        <w:rPr>
          <w:i/>
          <w:iCs/>
        </w:rPr>
      </w:pPr>
      <w:r>
        <w:rPr>
          <w:rStyle w:val="Zvraznn"/>
        </w:rPr>
        <w:lastRenderedPageBreak/>
        <w:t xml:space="preserve">Ano, </w:t>
      </w:r>
      <w:r w:rsidRPr="00DB6467">
        <w:rPr>
          <w:rStyle w:val="Zvraznn"/>
        </w:rPr>
        <w:t>jde o porušení podmínek Výzvy č. 2 a náklady na mzdu tohoto zaměstnance tak nejsou uznatelnými náklady.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>Lze si u pracovních smluv v rámci projektu OPTP nárokovat náhrady za svátek?</w:t>
      </w:r>
    </w:p>
    <w:p w:rsidR="00DB7C9F" w:rsidRPr="00CB13AD" w:rsidRDefault="00DB7C9F" w:rsidP="00DC428E">
      <w:pPr>
        <w:jc w:val="both"/>
        <w:rPr>
          <w:i/>
          <w:iCs/>
        </w:rPr>
      </w:pPr>
      <w:r>
        <w:rPr>
          <w:rStyle w:val="Zvraznn"/>
        </w:rPr>
        <w:t>Ano, náhrady za svátek je možné si nárokovat</w:t>
      </w:r>
      <w:r w:rsidR="00DC428E">
        <w:rPr>
          <w:rStyle w:val="Zvraznn"/>
        </w:rPr>
        <w:t>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 xml:space="preserve">Započítává se svátek do fondu odpracované doby (sloupec </w:t>
      </w:r>
      <w:r w:rsidR="005B35B0">
        <w:t xml:space="preserve">č. 4 </w:t>
      </w:r>
      <w:proofErr w:type="spellStart"/>
      <w:r w:rsidR="005B35B0">
        <w:t>Rekap</w:t>
      </w:r>
      <w:proofErr w:type="spellEnd"/>
      <w:r>
        <w:t>.</w:t>
      </w:r>
      <w:r w:rsidR="00DC428E">
        <w:t xml:space="preserve"> m</w:t>
      </w:r>
      <w:r>
        <w:t>.</w:t>
      </w:r>
      <w:r w:rsidR="00DC428E">
        <w:t> </w:t>
      </w:r>
      <w:r>
        <w:t>v.)?</w:t>
      </w:r>
    </w:p>
    <w:p w:rsidR="00DB7C9F" w:rsidRPr="00CB13AD" w:rsidRDefault="00DB7C9F" w:rsidP="00DC428E">
      <w:pPr>
        <w:jc w:val="both"/>
        <w:rPr>
          <w:i/>
          <w:iCs/>
        </w:rPr>
      </w:pPr>
      <w:r w:rsidRPr="00A53659">
        <w:rPr>
          <w:rStyle w:val="Zvraznn"/>
        </w:rPr>
        <w:t>Ano.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 xml:space="preserve">Započítává se dovolená do fondu odpracovaných hodin (sloupec </w:t>
      </w:r>
      <w:r w:rsidR="005B35B0">
        <w:t xml:space="preserve">č. 4 </w:t>
      </w:r>
      <w:proofErr w:type="spellStart"/>
      <w:r w:rsidR="005B35B0">
        <w:t>Rekap</w:t>
      </w:r>
      <w:proofErr w:type="spellEnd"/>
      <w:r>
        <w:t>.</w:t>
      </w:r>
      <w:r w:rsidR="00DC428E">
        <w:t xml:space="preserve"> </w:t>
      </w:r>
      <w:r>
        <w:t>m.</w:t>
      </w:r>
      <w:r w:rsidR="00DC428E">
        <w:t xml:space="preserve"> </w:t>
      </w:r>
      <w:r>
        <w:t>v.)?</w:t>
      </w:r>
    </w:p>
    <w:p w:rsidR="00DB7C9F" w:rsidRDefault="00DB7C9F" w:rsidP="00DC428E">
      <w:pPr>
        <w:jc w:val="both"/>
        <w:rPr>
          <w:rStyle w:val="Zvraznn"/>
        </w:rPr>
      </w:pPr>
      <w:r w:rsidRPr="00A83A0B">
        <w:rPr>
          <w:rStyle w:val="Zvraznn"/>
        </w:rPr>
        <w:t>Ano, pokud je čerpaná. Pokud je pouze proplacená</w:t>
      </w:r>
      <w:r>
        <w:rPr>
          <w:rStyle w:val="Zvraznn"/>
        </w:rPr>
        <w:t xml:space="preserve"> (např. z předchozího roku)</w:t>
      </w:r>
      <w:r w:rsidRPr="00A83A0B">
        <w:rPr>
          <w:rStyle w:val="Zvraznn"/>
        </w:rPr>
        <w:t>, tak se započítat nesmí</w:t>
      </w:r>
      <w:r w:rsidR="005B35B0">
        <w:rPr>
          <w:rStyle w:val="Zvraznn"/>
        </w:rPr>
        <w:t xml:space="preserve"> a není způsobilým výdajem</w:t>
      </w:r>
      <w:r w:rsidRPr="00A83A0B">
        <w:rPr>
          <w:rStyle w:val="Zvraznn"/>
        </w:rPr>
        <w:t>.</w:t>
      </w:r>
    </w:p>
    <w:p w:rsidR="00DB7C9F" w:rsidRPr="00DB7C9F" w:rsidRDefault="00DB7C9F" w:rsidP="00DC428E">
      <w:pPr>
        <w:pStyle w:val="Podtitul"/>
        <w:numPr>
          <w:ilvl w:val="0"/>
          <w:numId w:val="9"/>
        </w:numPr>
        <w:jc w:val="both"/>
        <w:rPr>
          <w:rStyle w:val="Zvraznn"/>
          <w:i/>
          <w:iCs/>
        </w:rPr>
      </w:pPr>
      <w:r w:rsidRPr="00DB7C9F">
        <w:rPr>
          <w:rStyle w:val="Zvraznn"/>
          <w:i/>
          <w:iCs/>
        </w:rPr>
        <w:t>Předkládá se každý měsíc nová Rekapitulace mzdových výdajů nebo se rozšiřuje ta původní?</w:t>
      </w:r>
    </w:p>
    <w:p w:rsidR="00DB7C9F" w:rsidRPr="00CB13AD" w:rsidRDefault="00DB7C9F" w:rsidP="00DC428E">
      <w:pPr>
        <w:jc w:val="both"/>
        <w:rPr>
          <w:i/>
          <w:iCs/>
        </w:rPr>
      </w:pPr>
      <w:r>
        <w:rPr>
          <w:rStyle w:val="Zvraznn"/>
        </w:rPr>
        <w:t>Původní Rekapitulace mzdových výdajů se vždy pouze rozšiřuje o aktuální měsíc.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>Jsou započítány do mzdového stropu také odvody zdravotního a</w:t>
      </w:r>
      <w:r w:rsidR="00DC428E">
        <w:t> </w:t>
      </w:r>
      <w:r>
        <w:t>sociálního pojištění zaměstnavatelem?</w:t>
      </w:r>
    </w:p>
    <w:p w:rsidR="00DB7C9F" w:rsidRPr="00CB13AD" w:rsidRDefault="00DB7C9F" w:rsidP="00DC428E">
      <w:pPr>
        <w:jc w:val="both"/>
        <w:rPr>
          <w:i/>
          <w:iCs/>
        </w:rPr>
      </w:pPr>
      <w:r w:rsidRPr="00844C99">
        <w:rPr>
          <w:rStyle w:val="Zvraznn"/>
        </w:rPr>
        <w:t xml:space="preserve">Mzdové náklady jsou omezeny stropem na úrovni sazby 400,-/hod. na pracovníka </w:t>
      </w:r>
      <w:r w:rsidRPr="00844C99">
        <w:rPr>
          <w:rStyle w:val="Zvraznn"/>
          <w:b/>
        </w:rPr>
        <w:t>vč. všech zákonných odvodů.</w:t>
      </w:r>
      <w:r w:rsidRPr="00844C99">
        <w:rPr>
          <w:rStyle w:val="Zvraznn"/>
        </w:rPr>
        <w:t xml:space="preserve"> Mzdové náklady přesahující tento strop jsou nezpůsobilé a musí být financovány z jiných zdrojů. (Viz. Text Výzva</w:t>
      </w:r>
      <w:r>
        <w:rPr>
          <w:rStyle w:val="Zvraznn"/>
        </w:rPr>
        <w:t xml:space="preserve"> </w:t>
      </w:r>
      <w:r w:rsidR="005B35B0">
        <w:rPr>
          <w:rStyle w:val="Zvraznn"/>
        </w:rPr>
        <w:t>č. 2, kap.</w:t>
      </w:r>
      <w:r>
        <w:rPr>
          <w:rStyle w:val="Zvraznn"/>
        </w:rPr>
        <w:t xml:space="preserve"> 3).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>Pokud byly mzdy proplaceny v jiném měsíci, než kdy byly hodiny odpracovány, do jakého měsíce v Rekapitulaci mzdových výdajů se tyto mzdy uvádějí?</w:t>
      </w:r>
    </w:p>
    <w:p w:rsidR="00DB7C9F" w:rsidRPr="00CB13AD" w:rsidRDefault="00DB7C9F" w:rsidP="00DC428E">
      <w:pPr>
        <w:jc w:val="both"/>
        <w:rPr>
          <w:i/>
          <w:iCs/>
        </w:rPr>
      </w:pPr>
      <w:r>
        <w:rPr>
          <w:rStyle w:val="Zvraznn"/>
        </w:rPr>
        <w:t>V</w:t>
      </w:r>
      <w:r w:rsidRPr="00DB6467">
        <w:rPr>
          <w:rStyle w:val="Zvraznn"/>
        </w:rPr>
        <w:t xml:space="preserve"> rekapitulaci mzdových výdajů </w:t>
      </w:r>
      <w:r>
        <w:rPr>
          <w:rStyle w:val="Zvraznn"/>
        </w:rPr>
        <w:t>se uvádí jednotliví zaměstnanci</w:t>
      </w:r>
      <w:r w:rsidRPr="00DB6467">
        <w:rPr>
          <w:rStyle w:val="Zvraznn"/>
        </w:rPr>
        <w:t xml:space="preserve"> a</w:t>
      </w:r>
      <w:r>
        <w:rPr>
          <w:rStyle w:val="Zvraznn"/>
        </w:rPr>
        <w:t xml:space="preserve"> jejich</w:t>
      </w:r>
      <w:r w:rsidRPr="00DB6467">
        <w:rPr>
          <w:rStyle w:val="Zvraznn"/>
        </w:rPr>
        <w:t xml:space="preserve"> počet odpracovaných hodin vždy do měsíce, kdy </w:t>
      </w:r>
      <w:r>
        <w:rPr>
          <w:rStyle w:val="Zvraznn"/>
        </w:rPr>
        <w:t>hodiny odpracovali.</w:t>
      </w:r>
    </w:p>
    <w:p w:rsidR="00DB7C9F" w:rsidRPr="000C694C" w:rsidRDefault="00DB7C9F" w:rsidP="00DC428E">
      <w:pPr>
        <w:pStyle w:val="Podtitul"/>
        <w:numPr>
          <w:ilvl w:val="0"/>
          <w:numId w:val="9"/>
        </w:numPr>
        <w:jc w:val="both"/>
      </w:pPr>
      <w:r>
        <w:t>Dokládá se spolu s dokumentací každý měsíc také soupiska faktur?</w:t>
      </w:r>
    </w:p>
    <w:p w:rsidR="00DB7C9F" w:rsidRPr="00CB13AD" w:rsidRDefault="00DB7C9F" w:rsidP="00DC428E">
      <w:pPr>
        <w:jc w:val="both"/>
        <w:rPr>
          <w:i/>
          <w:iCs/>
        </w:rPr>
      </w:pPr>
      <w:r w:rsidRPr="000C694C">
        <w:rPr>
          <w:rStyle w:val="Zvraznn"/>
        </w:rPr>
        <w:t xml:space="preserve">Soupisku faktur k průběžné kontrole </w:t>
      </w:r>
      <w:r w:rsidR="005B35B0">
        <w:rPr>
          <w:rStyle w:val="Zvraznn"/>
        </w:rPr>
        <w:t>není nutné zasílat</w:t>
      </w:r>
      <w:r w:rsidRPr="000C694C">
        <w:rPr>
          <w:rStyle w:val="Zvraznn"/>
        </w:rPr>
        <w:t>.</w:t>
      </w:r>
      <w:r w:rsidR="005B35B0">
        <w:rPr>
          <w:rStyle w:val="Zvraznn"/>
        </w:rPr>
        <w:t xml:space="preserve"> Vyplněná</w:t>
      </w:r>
      <w:r w:rsidRPr="000C694C">
        <w:rPr>
          <w:rStyle w:val="Zvraznn"/>
        </w:rPr>
        <w:t xml:space="preserve"> soupisk</w:t>
      </w:r>
      <w:r w:rsidR="005B35B0">
        <w:rPr>
          <w:rStyle w:val="Zvraznn"/>
        </w:rPr>
        <w:t>a bude odevzdána</w:t>
      </w:r>
      <w:r w:rsidRPr="000C694C">
        <w:rPr>
          <w:rStyle w:val="Zvraznn"/>
        </w:rPr>
        <w:t xml:space="preserve"> až se Zjednodušenou žádostí o platbu.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>V jaké formě postačí publicita na fakturách a objednávkách?</w:t>
      </w:r>
    </w:p>
    <w:p w:rsidR="00DB7C9F" w:rsidRPr="00DB6467" w:rsidRDefault="00DB7C9F" w:rsidP="00DC428E">
      <w:pPr>
        <w:jc w:val="both"/>
        <w:rPr>
          <w:rStyle w:val="Zvraznn"/>
        </w:rPr>
      </w:pPr>
      <w:r w:rsidRPr="00DB6467">
        <w:rPr>
          <w:rStyle w:val="Zvraznn"/>
        </w:rPr>
        <w:t xml:space="preserve">Faktury musí být označeny OPTP 2007 – 2013 a </w:t>
      </w:r>
      <w:r>
        <w:rPr>
          <w:rStyle w:val="Zvraznn"/>
        </w:rPr>
        <w:t>registračním číslem projektu. Na obje</w:t>
      </w:r>
      <w:r w:rsidR="005B35B0">
        <w:rPr>
          <w:rStyle w:val="Zvraznn"/>
        </w:rPr>
        <w:t xml:space="preserve">dnávkách jsou vyžadována i loga, viz FAQ č. 12. 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>Je nutná publicita na výkazech práce?</w:t>
      </w:r>
    </w:p>
    <w:p w:rsidR="00DB7C9F" w:rsidRDefault="00DB7C9F" w:rsidP="00DC428E">
      <w:pPr>
        <w:jc w:val="both"/>
        <w:rPr>
          <w:rStyle w:val="Zvraznn"/>
        </w:rPr>
      </w:pPr>
      <w:r>
        <w:rPr>
          <w:rStyle w:val="Zvraznn"/>
        </w:rPr>
        <w:t>Není vyžadována publicita (loga), ale</w:t>
      </w:r>
      <w:r w:rsidRPr="00DB6467">
        <w:rPr>
          <w:rStyle w:val="Zvraznn"/>
        </w:rPr>
        <w:t xml:space="preserve"> musí obsahovat název a registrační číslo projektu.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lastRenderedPageBreak/>
        <w:t>Stačí doložit dodatek k pracovní smlouvě a platový výměr, pokud je z těchto dokumentů možné určit potřebné informace?</w:t>
      </w:r>
    </w:p>
    <w:p w:rsidR="00DB7C9F" w:rsidRDefault="00DB7C9F" w:rsidP="00DC428E">
      <w:pPr>
        <w:jc w:val="both"/>
        <w:rPr>
          <w:rStyle w:val="Zvraznn"/>
        </w:rPr>
      </w:pPr>
      <w:r w:rsidRPr="00A53659">
        <w:rPr>
          <w:rStyle w:val="Zvraznn"/>
        </w:rPr>
        <w:t>Ne, je vyžadována vždy celá pracovní smlouva.</w:t>
      </w:r>
    </w:p>
    <w:p w:rsidR="00DB7C9F" w:rsidRDefault="00DB7C9F" w:rsidP="00DC428E">
      <w:pPr>
        <w:pStyle w:val="Podtitul"/>
        <w:numPr>
          <w:ilvl w:val="0"/>
          <w:numId w:val="9"/>
        </w:numPr>
        <w:jc w:val="both"/>
      </w:pPr>
      <w:r>
        <w:t>Je možné zaměstnance na DPP či DPČ vyplácet hotově?</w:t>
      </w:r>
    </w:p>
    <w:p w:rsidR="00DB7C9F" w:rsidRDefault="00DB7C9F" w:rsidP="00DC428E">
      <w:pPr>
        <w:jc w:val="both"/>
        <w:rPr>
          <w:rStyle w:val="Zvraznn"/>
        </w:rPr>
      </w:pPr>
      <w:r>
        <w:rPr>
          <w:rStyle w:val="Zvraznn"/>
        </w:rPr>
        <w:t>Ano. J</w:t>
      </w:r>
      <w:r w:rsidRPr="00201B36">
        <w:rPr>
          <w:rStyle w:val="Zvraznn"/>
        </w:rPr>
        <w:t>ako doklad o výplatě slouží v těchto případech výdajový pokladní doklad.</w:t>
      </w:r>
    </w:p>
    <w:p w:rsidR="00EC06B3" w:rsidRPr="00EC06B3" w:rsidRDefault="00EC06B3" w:rsidP="00DC428E">
      <w:pPr>
        <w:pStyle w:val="Podtitul"/>
        <w:numPr>
          <w:ilvl w:val="0"/>
          <w:numId w:val="9"/>
        </w:numPr>
        <w:jc w:val="both"/>
        <w:rPr>
          <w:rStyle w:val="Zvraznn"/>
          <w:i/>
          <w:color w:val="548DD4" w:themeColor="text2" w:themeTint="99"/>
        </w:rPr>
      </w:pPr>
      <w:r w:rsidRPr="00EC06B3">
        <w:rPr>
          <w:rStyle w:val="Zvraznn"/>
          <w:i/>
          <w:color w:val="548DD4" w:themeColor="text2" w:themeTint="99"/>
        </w:rPr>
        <w:t>Je možné si nárokovat pobyt na školení i přes noc jako přesčasy?</w:t>
      </w:r>
    </w:p>
    <w:p w:rsidR="002C524C" w:rsidRPr="002C524C" w:rsidRDefault="00EC06B3" w:rsidP="00DC428E">
      <w:pPr>
        <w:jc w:val="both"/>
        <w:rPr>
          <w:rStyle w:val="Zvraznn"/>
        </w:rPr>
      </w:pPr>
      <w:r w:rsidRPr="002C524C">
        <w:rPr>
          <w:rStyle w:val="Zvraznn"/>
        </w:rPr>
        <w:t xml:space="preserve">Ne. </w:t>
      </w:r>
    </w:p>
    <w:p w:rsidR="00171C80" w:rsidRPr="002C524C" w:rsidRDefault="002C524C" w:rsidP="00DC428E">
      <w:pPr>
        <w:pStyle w:val="Odstavecseseznamem"/>
        <w:numPr>
          <w:ilvl w:val="0"/>
          <w:numId w:val="9"/>
        </w:numPr>
        <w:jc w:val="both"/>
        <w:rPr>
          <w:rStyle w:val="PodtitulChar"/>
        </w:rPr>
      </w:pPr>
      <w:r w:rsidRPr="002C524C">
        <w:rPr>
          <w:rStyle w:val="PodtitulChar"/>
        </w:rPr>
        <w:t>J</w:t>
      </w:r>
      <w:r w:rsidR="00171C80" w:rsidRPr="002C524C">
        <w:rPr>
          <w:rStyle w:val="PodtitulChar"/>
        </w:rPr>
        <w:t>e možné považovat „ozvučení sálu a pořízení zvukového záznamu z jednání Pracovní skupiny k tvorbě SCLLD“ za uznatelný výdaj z programu OPTP?</w:t>
      </w:r>
    </w:p>
    <w:p w:rsidR="00171C80" w:rsidRPr="002C524C" w:rsidRDefault="00171C80" w:rsidP="00DC428E">
      <w:pPr>
        <w:jc w:val="both"/>
        <w:rPr>
          <w:rStyle w:val="Zvraznn"/>
        </w:rPr>
      </w:pPr>
      <w:r w:rsidRPr="002C524C">
        <w:rPr>
          <w:rStyle w:val="Zvraznn"/>
        </w:rPr>
        <w:t>Ne.</w:t>
      </w:r>
    </w:p>
    <w:p w:rsidR="00DB7C9F" w:rsidRPr="004144B0" w:rsidRDefault="004144B0" w:rsidP="00DC428E">
      <w:pPr>
        <w:pStyle w:val="Podtitul"/>
        <w:numPr>
          <w:ilvl w:val="0"/>
          <w:numId w:val="9"/>
        </w:numPr>
        <w:jc w:val="both"/>
        <w:rPr>
          <w:rStyle w:val="Zvraznn"/>
          <w:rFonts w:ascii="Cambria" w:hAnsi="Cambria"/>
          <w:color w:val="548DD4" w:themeColor="text2" w:themeTint="99"/>
        </w:rPr>
      </w:pPr>
      <w:r w:rsidRPr="002C524C">
        <w:t>Je možné navýšit rozpočet projektu po chválení projektové žádosti ŘO</w:t>
      </w:r>
      <w:r w:rsidRPr="004144B0">
        <w:rPr>
          <w:rStyle w:val="Zvraznn"/>
          <w:rFonts w:ascii="Cambria" w:hAnsi="Cambria"/>
          <w:color w:val="548DD4" w:themeColor="text2" w:themeTint="99"/>
        </w:rPr>
        <w:t>?</w:t>
      </w:r>
    </w:p>
    <w:p w:rsidR="004144B0" w:rsidRPr="002C524C" w:rsidRDefault="004144B0" w:rsidP="00DC428E">
      <w:pPr>
        <w:jc w:val="both"/>
        <w:rPr>
          <w:i/>
          <w:iCs/>
        </w:rPr>
      </w:pPr>
      <w:r w:rsidRPr="002C524C">
        <w:rPr>
          <w:rStyle w:val="Zvraznn"/>
        </w:rPr>
        <w:t>Ne, nelze dodatečn</w:t>
      </w:r>
      <w:bookmarkStart w:id="0" w:name="_GoBack"/>
      <w:bookmarkEnd w:id="0"/>
      <w:r w:rsidRPr="002C524C">
        <w:rPr>
          <w:rStyle w:val="Zvraznn"/>
        </w:rPr>
        <w:t>ě navyšovat celkový rozpočet projektu.</w:t>
      </w:r>
    </w:p>
    <w:p w:rsidR="004144B0" w:rsidRDefault="004144B0" w:rsidP="00DC428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4144B0" w:rsidRDefault="004144B0" w:rsidP="00DC428E">
      <w:pPr>
        <w:pStyle w:val="Podtitul"/>
        <w:numPr>
          <w:ilvl w:val="0"/>
          <w:numId w:val="9"/>
        </w:numPr>
        <w:jc w:val="both"/>
      </w:pPr>
      <w:r>
        <w:t>Stačí Čestné prohlášení o zaplacení mezd jako doklad o úhradě mezd?</w:t>
      </w:r>
    </w:p>
    <w:p w:rsidR="004144B0" w:rsidRPr="002C524C" w:rsidRDefault="004144B0" w:rsidP="00DC428E">
      <w:pPr>
        <w:jc w:val="both"/>
        <w:rPr>
          <w:rStyle w:val="Zvraznn"/>
        </w:rPr>
      </w:pPr>
      <w:r w:rsidRPr="002C524C">
        <w:rPr>
          <w:rStyle w:val="Zvraznn"/>
        </w:rPr>
        <w:t>Pouze u ITI a IPRÚ lze výpis z BÚ nahradit Čestným prohlášením zaměstnavatele o úhradě mezd.</w:t>
      </w:r>
    </w:p>
    <w:p w:rsidR="004144B0" w:rsidRDefault="002C524C" w:rsidP="00DC428E">
      <w:pPr>
        <w:pStyle w:val="Podtitul"/>
        <w:numPr>
          <w:ilvl w:val="0"/>
          <w:numId w:val="9"/>
        </w:numPr>
        <w:jc w:val="both"/>
      </w:pPr>
      <w:r>
        <w:t xml:space="preserve">Pokud zaměstnanec neodpracuje na projektu za daný měsíc počet hodin, který má stanovený ve smlouvě, o jakou částku je ponížena </w:t>
      </w:r>
      <w:r w:rsidR="00070FB3">
        <w:t>mzda nárokovatelná z projektu OPTP?</w:t>
      </w:r>
    </w:p>
    <w:p w:rsidR="00070FB3" w:rsidRPr="00545BCA" w:rsidRDefault="00070FB3" w:rsidP="00DC428E">
      <w:pPr>
        <w:jc w:val="both"/>
        <w:rPr>
          <w:rStyle w:val="Zvraznn"/>
        </w:rPr>
      </w:pPr>
      <w:r w:rsidRPr="00545BCA">
        <w:rPr>
          <w:rStyle w:val="Zvraznn"/>
        </w:rPr>
        <w:t>Toto ponížení vypočítám jako poměrnou část mzdy daného měsíce, tj. odpracovaný počet hodin/ počet hodin bez svátků</w:t>
      </w:r>
      <w:r w:rsidR="00545BCA" w:rsidRPr="00545BCA">
        <w:rPr>
          <w:rStyle w:val="Zvraznn"/>
        </w:rPr>
        <w:t xml:space="preserve"> * mzda uvedená ve smlouvě.</w:t>
      </w:r>
    </w:p>
    <w:p w:rsidR="00545BCA" w:rsidRDefault="00545BCA" w:rsidP="00DC428E">
      <w:pPr>
        <w:pStyle w:val="Odstavecseseznamem"/>
        <w:jc w:val="both"/>
      </w:pPr>
    </w:p>
    <w:p w:rsidR="00545BCA" w:rsidRDefault="00545BCA" w:rsidP="00DC428E">
      <w:pPr>
        <w:pStyle w:val="Podtitul"/>
        <w:numPr>
          <w:ilvl w:val="0"/>
          <w:numId w:val="9"/>
        </w:numPr>
        <w:jc w:val="both"/>
      </w:pPr>
      <w:r>
        <w:rPr>
          <w:bCs/>
        </w:rPr>
        <w:t>Z</w:t>
      </w:r>
      <w:r w:rsidRPr="00545BCA">
        <w:rPr>
          <w:bCs/>
        </w:rPr>
        <w:t>veřejnění pracovní verze strategie</w:t>
      </w:r>
      <w:r w:rsidRPr="00545BCA">
        <w:t xml:space="preserve"> - stačí do 31.</w:t>
      </w:r>
      <w:r w:rsidR="00DC428E">
        <w:t xml:space="preserve"> </w:t>
      </w:r>
      <w:r w:rsidRPr="00545BCA">
        <w:t>8.</w:t>
      </w:r>
      <w:r w:rsidR="00DC428E">
        <w:t xml:space="preserve"> </w:t>
      </w:r>
      <w:r w:rsidR="001A6E86">
        <w:t>2014</w:t>
      </w:r>
      <w:r w:rsidRPr="00545BCA">
        <w:t xml:space="preserve"> zaslat danou pracovní verzi strategie ke zveřejnění nebo je nutné mít již SCLLD po připomínkování?</w:t>
      </w:r>
    </w:p>
    <w:p w:rsidR="00545BCA" w:rsidRDefault="00545BCA" w:rsidP="00DC428E">
      <w:pPr>
        <w:jc w:val="both"/>
        <w:rPr>
          <w:rStyle w:val="Zvraznn"/>
        </w:rPr>
      </w:pPr>
      <w:r>
        <w:rPr>
          <w:rStyle w:val="Zvraznn"/>
        </w:rPr>
        <w:t>S</w:t>
      </w:r>
      <w:r w:rsidRPr="00545BCA">
        <w:rPr>
          <w:rStyle w:val="Zvraznn"/>
        </w:rPr>
        <w:t xml:space="preserve">tačí zaslat pracovní verzi strategie k připomínkám na adresu </w:t>
      </w:r>
      <w:hyperlink r:id="rId7" w:history="1">
        <w:r w:rsidRPr="00545BCA">
          <w:rPr>
            <w:rStyle w:val="Zvraznn"/>
          </w:rPr>
          <w:t>strategie-optp@mmr.cz</w:t>
        </w:r>
      </w:hyperlink>
    </w:p>
    <w:p w:rsidR="00EF5C02" w:rsidRPr="00987476" w:rsidRDefault="00EF5C02" w:rsidP="00DC428E">
      <w:pPr>
        <w:pStyle w:val="Odstavecseseznamem"/>
        <w:numPr>
          <w:ilvl w:val="0"/>
          <w:numId w:val="9"/>
        </w:numPr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98747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Jak má vypadat pracovní verze strategie, která má být zveřejněna do 31.</w:t>
      </w:r>
      <w:r w:rsidR="00DC42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 </w:t>
      </w:r>
      <w:r w:rsidRPr="0098747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8.</w:t>
      </w:r>
      <w:r w:rsidR="00DC42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Pr="00987476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2014?</w:t>
      </w:r>
    </w:p>
    <w:p w:rsidR="00EF5C02" w:rsidRDefault="00EF5C02" w:rsidP="00DC428E">
      <w:pPr>
        <w:pStyle w:val="Citace"/>
        <w:ind w:right="-284"/>
        <w:jc w:val="both"/>
      </w:pPr>
      <w:r>
        <w:t>Pracovní verze strategie nemá pevnou podobu, musí se však splňovat minimálně body 1-6 dle Výzvy č. 2.</w:t>
      </w:r>
    </w:p>
    <w:p w:rsidR="00583759" w:rsidRDefault="00542DF4" w:rsidP="00DC428E">
      <w:pPr>
        <w:pStyle w:val="Podtitul"/>
        <w:numPr>
          <w:ilvl w:val="0"/>
          <w:numId w:val="9"/>
        </w:numPr>
        <w:jc w:val="both"/>
      </w:pPr>
      <w:r>
        <w:t>Je povinné předem hlásit, jaké služby budou využity?</w:t>
      </w:r>
    </w:p>
    <w:p w:rsidR="00542DF4" w:rsidRDefault="00EF5C02" w:rsidP="00DC428E">
      <w:pPr>
        <w:pStyle w:val="Citace"/>
        <w:jc w:val="both"/>
      </w:pPr>
      <w:r>
        <w:t xml:space="preserve">Není to povinné, pouze doporučené. Ovšem </w:t>
      </w:r>
      <w:r w:rsidRPr="00EF5C02">
        <w:t>pokud budou jednotliv</w:t>
      </w:r>
      <w:r>
        <w:t>í příjemci</w:t>
      </w:r>
      <w:r w:rsidRPr="00EF5C02">
        <w:t xml:space="preserve"> hlásit, jaké služby budou využívat v rámci komunikace (</w:t>
      </w:r>
      <w:proofErr w:type="spellStart"/>
      <w:r w:rsidRPr="00EF5C02">
        <w:t>předkontroly</w:t>
      </w:r>
      <w:proofErr w:type="spellEnd"/>
      <w:r w:rsidRPr="00EF5C02">
        <w:t xml:space="preserve"> </w:t>
      </w:r>
      <w:proofErr w:type="gramStart"/>
      <w:r w:rsidRPr="00EF5C02">
        <w:t>výdajů)</w:t>
      </w:r>
      <w:r w:rsidR="002F779C">
        <w:t xml:space="preserve"> </w:t>
      </w:r>
      <w:r w:rsidRPr="00EF5C02">
        <w:t>s</w:t>
      </w:r>
      <w:r>
        <w:t> </w:t>
      </w:r>
      <w:r w:rsidRPr="00EF5C02">
        <w:t>CRR</w:t>
      </w:r>
      <w:proofErr w:type="gramEnd"/>
      <w:r>
        <w:t>,</w:t>
      </w:r>
      <w:r w:rsidRPr="00EF5C02">
        <w:t xml:space="preserve"> není s tím žádný problém</w:t>
      </w:r>
      <w:r>
        <w:t xml:space="preserve"> a lze tak eliminovat riziko nezpůsobilých výdajů.</w:t>
      </w:r>
      <w:r w:rsidR="00542DF4">
        <w:t xml:space="preserve"> </w:t>
      </w:r>
    </w:p>
    <w:p w:rsidR="00254B6B" w:rsidRPr="00396B4D" w:rsidRDefault="000B7EC9" w:rsidP="00DC428E">
      <w:pPr>
        <w:pStyle w:val="Podtitul"/>
        <w:numPr>
          <w:ilvl w:val="0"/>
          <w:numId w:val="9"/>
        </w:numPr>
        <w:jc w:val="both"/>
      </w:pPr>
      <w:r w:rsidRPr="00396B4D">
        <w:lastRenderedPageBreak/>
        <w:t>Před odevzdáním ZMZ a ŽOP musí být území dopadu v souladu se strategií.  Co se však stane při změně v rámci udržitelnosti, tzn. do doby</w:t>
      </w:r>
      <w:r w:rsidR="00396B4D" w:rsidRPr="00396B4D">
        <w:t>,</w:t>
      </w:r>
      <w:r w:rsidRPr="00396B4D">
        <w:t xml:space="preserve"> než bude MAS žá</w:t>
      </w:r>
      <w:r w:rsidR="00396B4D" w:rsidRPr="00396B4D">
        <w:t>dat o standardizaci?</w:t>
      </w:r>
    </w:p>
    <w:p w:rsidR="00254B6B" w:rsidRDefault="00396B4D" w:rsidP="00DC428E">
      <w:pPr>
        <w:pStyle w:val="Citace"/>
        <w:jc w:val="both"/>
      </w:pPr>
      <w:r>
        <w:t>P</w:t>
      </w:r>
      <w:r w:rsidR="00254B6B">
        <w:t>racovní verze strategie bude aktuální pro dané území k určitému datu (31.</w:t>
      </w:r>
      <w:r w:rsidR="00DC428E">
        <w:t xml:space="preserve"> </w:t>
      </w:r>
      <w:r w:rsidR="00254B6B">
        <w:t>8.) následné změny jsou možné, musí však být následně (v době udržitelnosti) strategie dopracována až do bodu 14 tabulky č.</w:t>
      </w:r>
      <w:r w:rsidR="00DC428E">
        <w:t> </w:t>
      </w:r>
      <w:r w:rsidR="00254B6B">
        <w:t xml:space="preserve">2. </w:t>
      </w:r>
    </w:p>
    <w:p w:rsidR="004E0728" w:rsidRDefault="004E0728" w:rsidP="004E0728">
      <w:pPr>
        <w:pStyle w:val="Podtitul"/>
        <w:numPr>
          <w:ilvl w:val="0"/>
          <w:numId w:val="9"/>
        </w:numPr>
      </w:pPr>
      <w:r>
        <w:t>Jak se rozpočítávají čtvrtletní odměny?</w:t>
      </w:r>
    </w:p>
    <w:p w:rsidR="004E0728" w:rsidRPr="00CE6264" w:rsidRDefault="004E0728" w:rsidP="004E0728">
      <w:pPr>
        <w:jc w:val="both"/>
        <w:rPr>
          <w:i/>
        </w:rPr>
      </w:pPr>
      <w:r>
        <w:rPr>
          <w:i/>
        </w:rPr>
        <w:t>„</w:t>
      </w:r>
      <w:r w:rsidRPr="00CE6264">
        <w:rPr>
          <w:i/>
        </w:rPr>
        <w:t>Odměny, které byly vyplaceny v jednom měsíci, ale vztahují se k delšímu období, tak se poměrně rozdělí k příslušným měsíčním mzdám. To říká metodika.</w:t>
      </w:r>
    </w:p>
    <w:p w:rsidR="004E0728" w:rsidRDefault="004E0728" w:rsidP="004E0728">
      <w:pPr>
        <w:jc w:val="both"/>
        <w:rPr>
          <w:bCs/>
          <w:i/>
        </w:rPr>
      </w:pPr>
      <w:r w:rsidRPr="00CE6264">
        <w:rPr>
          <w:bCs/>
          <w:i/>
        </w:rPr>
        <w:t>Pokud</w:t>
      </w:r>
      <w:r>
        <w:rPr>
          <w:bCs/>
          <w:i/>
        </w:rPr>
        <w:t xml:space="preserve"> </w:t>
      </w:r>
      <w:r w:rsidRPr="00CE6264">
        <w:rPr>
          <w:bCs/>
          <w:i/>
        </w:rPr>
        <w:t>řešíte mzdy za duben a květen, tak by bylo vhodnější (vzhledem k tomu, že ještě nejsou proplaceny), tak uvést odměny do měsíce června a následně rozpočítat dle skutečně vyplacených odměn. A klidně může být překročen i strop v měsíci červnu</w:t>
      </w:r>
      <w:r>
        <w:rPr>
          <w:bCs/>
          <w:i/>
        </w:rPr>
        <w:t xml:space="preserve">.“ </w:t>
      </w:r>
    </w:p>
    <w:p w:rsidR="004E0728" w:rsidRDefault="004E0728" w:rsidP="004E0728">
      <w:pPr>
        <w:jc w:val="both"/>
        <w:rPr>
          <w:bCs/>
          <w:i/>
        </w:rPr>
      </w:pPr>
      <w:r>
        <w:rPr>
          <w:bCs/>
          <w:i/>
        </w:rPr>
        <w:t>Čtvrtletní odměny za měsíce červenec, srpen, září – nemohou být proplaceny ani poměrnou částí, protože nebyly – a nebudou včas uhrazeny.</w:t>
      </w:r>
    </w:p>
    <w:p w:rsidR="004E0728" w:rsidRPr="005E7425" w:rsidRDefault="004E0728" w:rsidP="004E0728">
      <w:pPr>
        <w:pStyle w:val="Podtitul"/>
        <w:numPr>
          <w:ilvl w:val="0"/>
          <w:numId w:val="9"/>
        </w:numPr>
      </w:pPr>
      <w:r w:rsidRPr="005E7425">
        <w:t>Dotaz (výzva) – je možné, po naplnění kroků 1-7 z tabulky č. 1, realizovat i následující body z tabulky č. 2 a budou výdaje v rámci těchto bodů považovány za uznatelné?</w:t>
      </w:r>
    </w:p>
    <w:p w:rsidR="004E0728" w:rsidRPr="005E7425" w:rsidRDefault="004E0728" w:rsidP="004E0728">
      <w:pPr>
        <w:jc w:val="both"/>
        <w:rPr>
          <w:i/>
        </w:rPr>
      </w:pPr>
      <w:r w:rsidRPr="005E7425">
        <w:rPr>
          <w:i/>
        </w:rPr>
        <w:t>Výzva stanovuje, aby práce na tvorbě strategie v rámci projektu pokročila minimálně k vytvoření pracovní verze strategie a jejímu zveřejnění k připomínkám, tedy do bodu č. 7. Následující body z</w:t>
      </w:r>
      <w:r>
        <w:rPr>
          <w:i/>
        </w:rPr>
        <w:t> </w:t>
      </w:r>
      <w:r w:rsidRPr="005E7425">
        <w:rPr>
          <w:i/>
        </w:rPr>
        <w:t>tabulky</w:t>
      </w:r>
      <w:r>
        <w:rPr>
          <w:i/>
        </w:rPr>
        <w:t xml:space="preserve"> </w:t>
      </w:r>
      <w:r w:rsidRPr="005E7425">
        <w:rPr>
          <w:i/>
        </w:rPr>
        <w:t xml:space="preserve">č. 2 je možné také realizovat a náklady na tyto body budou považovány za uznatelné výdaje. </w:t>
      </w:r>
      <w:r>
        <w:rPr>
          <w:i/>
        </w:rPr>
        <w:t>Nejpozději však do konce projektu.</w:t>
      </w:r>
    </w:p>
    <w:p w:rsidR="00E01DE8" w:rsidRPr="00BE5A9F" w:rsidRDefault="00E01DE8" w:rsidP="00E01DE8">
      <w:pPr>
        <w:pStyle w:val="Podtitul"/>
        <w:numPr>
          <w:ilvl w:val="0"/>
          <w:numId w:val="9"/>
        </w:numPr>
      </w:pPr>
      <w:r w:rsidRPr="00BE5A9F">
        <w:t xml:space="preserve">V případě, že </w:t>
      </w:r>
      <w:r>
        <w:t>se nes</w:t>
      </w:r>
      <w:r w:rsidRPr="00BE5A9F">
        <w:t>tihne zveřejnit pracovní verz</w:t>
      </w:r>
      <w:r>
        <w:t>e</w:t>
      </w:r>
      <w:r w:rsidRPr="00BE5A9F">
        <w:t xml:space="preserve"> strategie k připomínkám do 31.</w:t>
      </w:r>
      <w:r>
        <w:t xml:space="preserve"> </w:t>
      </w:r>
      <w:r w:rsidRPr="00BE5A9F">
        <w:t>8.</w:t>
      </w:r>
      <w:r>
        <w:t xml:space="preserve"> </w:t>
      </w:r>
      <w:r w:rsidRPr="00BE5A9F">
        <w:t xml:space="preserve">2014, znamená to, že </w:t>
      </w:r>
      <w:r>
        <w:t>nebyly splněny</w:t>
      </w:r>
      <w:r w:rsidRPr="00BE5A9F">
        <w:t xml:space="preserve"> podmínky Výzvy a veškeré finanční prostředky budou nezpůsobilé?</w:t>
      </w:r>
    </w:p>
    <w:p w:rsidR="00E01DE8" w:rsidRDefault="00E01DE8" w:rsidP="00E01DE8">
      <w:pPr>
        <w:jc w:val="both"/>
        <w:rPr>
          <w:i/>
        </w:rPr>
      </w:pPr>
      <w:r w:rsidRPr="00BE5A9F">
        <w:rPr>
          <w:i/>
        </w:rPr>
        <w:t>Ano. Dle Výzvy č. 2</w:t>
      </w:r>
      <w:r>
        <w:rPr>
          <w:i/>
        </w:rPr>
        <w:t xml:space="preserve"> je</w:t>
      </w:r>
      <w:r w:rsidRPr="00BE5A9F">
        <w:rPr>
          <w:i/>
        </w:rPr>
        <w:t xml:space="preserve"> jedním ze závazných kroků pro tvorbu </w:t>
      </w:r>
      <w:r>
        <w:rPr>
          <w:i/>
        </w:rPr>
        <w:t>strategie</w:t>
      </w:r>
      <w:r w:rsidRPr="00BE5A9F">
        <w:rPr>
          <w:i/>
        </w:rPr>
        <w:t xml:space="preserve"> </w:t>
      </w:r>
      <w:r>
        <w:rPr>
          <w:i/>
        </w:rPr>
        <w:t xml:space="preserve">zveřejnění </w:t>
      </w:r>
      <w:r w:rsidRPr="00546B43">
        <w:t>pracovní verze strategie k připomínkám na stránkách „Pracovní skupiny pro udržitelný rozvoj</w:t>
      </w:r>
      <w:r>
        <w:t>“.</w:t>
      </w:r>
      <w:r w:rsidRPr="00546B43">
        <w:t xml:space="preserve"> </w:t>
      </w:r>
      <w:r>
        <w:t>J</w:t>
      </w:r>
      <w:r>
        <w:rPr>
          <w:i/>
        </w:rPr>
        <w:t>ednalo by se tedy o nesplnění podmínek Výzvy a finanční prostředky by tak byly nezpůsobilé.</w:t>
      </w:r>
    </w:p>
    <w:p w:rsidR="00E01DE8" w:rsidRDefault="00E01DE8" w:rsidP="00E01DE8">
      <w:pPr>
        <w:pStyle w:val="Podtitul"/>
        <w:numPr>
          <w:ilvl w:val="0"/>
          <w:numId w:val="9"/>
        </w:numPr>
      </w:pPr>
      <w:r>
        <w:t xml:space="preserve">Jaké datum má být zvoleno v Šabloně pro zveřejnění integrované strategie v poli </w:t>
      </w:r>
      <w:r w:rsidRPr="00BE5A9F">
        <w:rPr>
          <w:b/>
        </w:rPr>
        <w:t>Nejzazší termín pro zaslání připomínek</w:t>
      </w:r>
      <w:r>
        <w:t>?</w:t>
      </w:r>
    </w:p>
    <w:p w:rsidR="00E01DE8" w:rsidRDefault="00E01DE8" w:rsidP="00E01DE8">
      <w:pPr>
        <w:jc w:val="both"/>
        <w:rPr>
          <w:i/>
        </w:rPr>
      </w:pPr>
      <w:r>
        <w:rPr>
          <w:i/>
        </w:rPr>
        <w:t xml:space="preserve">Dle </w:t>
      </w:r>
      <w:r w:rsidRPr="00546B43">
        <w:rPr>
          <w:i/>
        </w:rPr>
        <w:t xml:space="preserve">termínovaného kalendáře ŘO a NS MAS musí být termín pro vypořádání připomínek min. 14 dní, ovšem nejzazší termín určen není. </w:t>
      </w:r>
      <w:r>
        <w:rPr>
          <w:i/>
        </w:rPr>
        <w:t>Příjemce si zvolí takové datum, jež považuje za reálné, do kdy sám připomínky potřebuje</w:t>
      </w:r>
      <w:r w:rsidRPr="00546B43">
        <w:rPr>
          <w:i/>
        </w:rPr>
        <w:t xml:space="preserve"> (potvrzeno ŘO OPTP).</w:t>
      </w:r>
    </w:p>
    <w:p w:rsidR="00E01DE8" w:rsidRDefault="00E01DE8" w:rsidP="00E01DE8">
      <w:pPr>
        <w:pStyle w:val="Podtitul"/>
        <w:numPr>
          <w:ilvl w:val="0"/>
          <w:numId w:val="9"/>
        </w:numPr>
      </w:pPr>
      <w:r>
        <w:t xml:space="preserve"> Je možné provádět změny v rámci strategie po skončení realizace projektu?</w:t>
      </w:r>
    </w:p>
    <w:p w:rsidR="00E01DE8" w:rsidRPr="00531622" w:rsidRDefault="00E01DE8" w:rsidP="00E01DE8">
      <w:pPr>
        <w:jc w:val="both"/>
        <w:rPr>
          <w:i/>
        </w:rPr>
      </w:pPr>
      <w:r w:rsidRPr="00531622">
        <w:rPr>
          <w:i/>
        </w:rPr>
        <w:t xml:space="preserve">Výzva č. 2 byla od počátku koncipována takovým způsobem, aby se projekty dokázaly vypořádat s možností, že v počátečních fázích zpracování strategie nemusí být známy všechny finální parametry </w:t>
      </w:r>
      <w:r w:rsidRPr="00531622">
        <w:rPr>
          <w:i/>
        </w:rPr>
        <w:lastRenderedPageBreak/>
        <w:t>Metodického pokynu pro integrované strategie či přesné rozvržení prostředků v jednotlivých operačních programech.</w:t>
      </w:r>
    </w:p>
    <w:p w:rsidR="00E01DE8" w:rsidRPr="00531622" w:rsidRDefault="00E01DE8" w:rsidP="00E01DE8">
      <w:pPr>
        <w:jc w:val="both"/>
        <w:rPr>
          <w:i/>
        </w:rPr>
      </w:pPr>
      <w:r w:rsidRPr="00531622">
        <w:rPr>
          <w:i/>
        </w:rPr>
        <w:t>Z tohoto důvodu se předpokládá, že v rámci projektu vzniknou jen drafty jednotlivých strategií v podobě odpovídající dostupným informacím k srpnu 2014</w:t>
      </w:r>
      <w:r>
        <w:rPr>
          <w:i/>
        </w:rPr>
        <w:t xml:space="preserve">, </w:t>
      </w:r>
      <w:r w:rsidRPr="00531622">
        <w:rPr>
          <w:i/>
        </w:rPr>
        <w:t>a ty budou předloženy do veřejného připomínkování. S dokončením strategií se počítá po skončení projektů a bude sledováno v rámci udržitelnosti.</w:t>
      </w:r>
    </w:p>
    <w:p w:rsidR="00E01DE8" w:rsidRDefault="00E01DE8" w:rsidP="00E01DE8">
      <w:pPr>
        <w:jc w:val="both"/>
        <w:rPr>
          <w:i/>
        </w:rPr>
      </w:pPr>
      <w:r w:rsidRPr="00531622">
        <w:rPr>
          <w:i/>
        </w:rPr>
        <w:t>Verze strategií předložené na konci srpna by měly obsahovat první ucelený návrh kroků 5 a 6</w:t>
      </w:r>
      <w:r>
        <w:rPr>
          <w:i/>
        </w:rPr>
        <w:t xml:space="preserve"> dle tabulky ve Výzvě</w:t>
      </w:r>
      <w:r w:rsidRPr="00531622">
        <w:rPr>
          <w:i/>
        </w:rPr>
        <w:t>, tedy stanovení vize, strategických a specifických cílů a jejich vztahů a návrh konkrétních opatření k dosažení stanovených cílů. Je přitom zcela přípustné, aby návrh obsahoval varianty či uváděl opatření, jejichž realizace bude podmíněna dalšími dohodami. Stejně tak je možné, aby v rámci dalších prací na strategii po skončení projektu došlo k úpravám cílů a opatření.</w:t>
      </w:r>
    </w:p>
    <w:p w:rsidR="00E01DE8" w:rsidRPr="00842658" w:rsidRDefault="00E01DE8" w:rsidP="00E01DE8">
      <w:pPr>
        <w:pStyle w:val="Odstavecseseznamem"/>
        <w:numPr>
          <w:ilvl w:val="0"/>
          <w:numId w:val="9"/>
        </w:numPr>
        <w:spacing w:after="200"/>
        <w:ind w:left="714" w:hanging="357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84265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Jsou náklady za úrazové pojištění za 3Q 2014 způsobilými výdaji?</w:t>
      </w:r>
    </w:p>
    <w:p w:rsidR="00E01DE8" w:rsidRPr="00842658" w:rsidRDefault="00E01DE8" w:rsidP="00E01DE8">
      <w:pPr>
        <w:jc w:val="both"/>
        <w:rPr>
          <w:i/>
        </w:rPr>
      </w:pPr>
      <w:r w:rsidRPr="00842658">
        <w:rPr>
          <w:i/>
        </w:rPr>
        <w:t>Pokud dojde k</w:t>
      </w:r>
      <w:r>
        <w:rPr>
          <w:i/>
        </w:rPr>
        <w:t> </w:t>
      </w:r>
      <w:r w:rsidRPr="00842658">
        <w:rPr>
          <w:i/>
        </w:rPr>
        <w:t>úhradě</w:t>
      </w:r>
      <w:r>
        <w:rPr>
          <w:i/>
        </w:rPr>
        <w:t xml:space="preserve"> těchto výdajů za celý kvartál až v měsíci říjnu, jsou tyto výdaje nezpůsobilé. K uhrazení výdajů musí dojít do termínu předložení </w:t>
      </w:r>
      <w:proofErr w:type="spellStart"/>
      <w:r>
        <w:rPr>
          <w:i/>
        </w:rPr>
        <w:t>ZŽoP</w:t>
      </w:r>
      <w:proofErr w:type="spellEnd"/>
      <w:r>
        <w:rPr>
          <w:i/>
        </w:rPr>
        <w:t>.</w:t>
      </w:r>
    </w:p>
    <w:p w:rsidR="002F779C" w:rsidRDefault="002F779C" w:rsidP="002F779C">
      <w:pPr>
        <w:pStyle w:val="Odstavecseseznamem"/>
        <w:numPr>
          <w:ilvl w:val="0"/>
          <w:numId w:val="9"/>
        </w:numPr>
        <w:spacing w:after="200"/>
        <w:ind w:left="714" w:hanging="357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Jaké jsou povinnosti příjemce v rámci udržitelnosti projektu?</w:t>
      </w:r>
    </w:p>
    <w:p w:rsidR="002F779C" w:rsidRDefault="002F779C" w:rsidP="002F779C">
      <w:pPr>
        <w:jc w:val="both"/>
        <w:rPr>
          <w:i/>
        </w:rPr>
      </w:pPr>
      <w:r w:rsidRPr="0016054B">
        <w:rPr>
          <w:i/>
        </w:rPr>
        <w:t>Příjemce musí dopracovat strategii v souladu s kroky 8-14 Tabulky č. 2: Další požadavky na přípravu strategie (viz Výzva str. 5), a to nejpozději do 31.</w:t>
      </w:r>
      <w:r>
        <w:rPr>
          <w:i/>
        </w:rPr>
        <w:t xml:space="preserve"> </w:t>
      </w:r>
      <w:r w:rsidRPr="0016054B">
        <w:rPr>
          <w:i/>
        </w:rPr>
        <w:t>12.</w:t>
      </w:r>
      <w:r>
        <w:rPr>
          <w:i/>
        </w:rPr>
        <w:t xml:space="preserve"> </w:t>
      </w:r>
      <w:r w:rsidRPr="0016054B">
        <w:rPr>
          <w:i/>
        </w:rPr>
        <w:t>2017.</w:t>
      </w:r>
    </w:p>
    <w:p w:rsidR="002F779C" w:rsidRDefault="002F779C" w:rsidP="002F779C">
      <w:pPr>
        <w:jc w:val="both"/>
        <w:rPr>
          <w:i/>
        </w:rPr>
      </w:pPr>
      <w:r w:rsidRPr="0016054B">
        <w:rPr>
          <w:i/>
        </w:rPr>
        <w:t>Příjemce musí do 1 roku od ukončení realizace projektu (tj. u většiny projektů nejpozději do 31.</w:t>
      </w:r>
      <w:r>
        <w:rPr>
          <w:i/>
        </w:rPr>
        <w:t xml:space="preserve"> </w:t>
      </w:r>
      <w:r w:rsidRPr="0016054B">
        <w:rPr>
          <w:i/>
        </w:rPr>
        <w:t>8.</w:t>
      </w:r>
      <w:r>
        <w:rPr>
          <w:i/>
        </w:rPr>
        <w:t xml:space="preserve"> </w:t>
      </w:r>
      <w:r w:rsidRPr="0016054B">
        <w:rPr>
          <w:i/>
        </w:rPr>
        <w:t>201</w:t>
      </w:r>
      <w:r w:rsidR="00DD3AD4">
        <w:rPr>
          <w:i/>
        </w:rPr>
        <w:t>5</w:t>
      </w:r>
      <w:r w:rsidRPr="0016054B">
        <w:rPr>
          <w:i/>
        </w:rPr>
        <w:t>) předložit na Centrum vyplněný formulář Závěrečné vyhodnocení akce (ZVA), viz PPŽP Příloha č. 12.</w:t>
      </w:r>
    </w:p>
    <w:p w:rsidR="002F779C" w:rsidRPr="0016054B" w:rsidRDefault="002F779C" w:rsidP="002F779C">
      <w:pPr>
        <w:jc w:val="both"/>
        <w:rPr>
          <w:i/>
        </w:rPr>
      </w:pPr>
      <w:r w:rsidRPr="0016054B">
        <w:rPr>
          <w:i/>
        </w:rPr>
        <w:t xml:space="preserve">Příjemce je povinen předložit na Centrum vyplněný formulář Hlášení o udržitelnosti projektu (Příloha č. 15 Příručky) nejpozději do 20 pracovních dnů po termínu schválení </w:t>
      </w:r>
      <w:r>
        <w:rPr>
          <w:i/>
        </w:rPr>
        <w:t xml:space="preserve">dokončené </w:t>
      </w:r>
      <w:r w:rsidRPr="0016054B">
        <w:rPr>
          <w:i/>
        </w:rPr>
        <w:t>strategie.</w:t>
      </w:r>
    </w:p>
    <w:p w:rsidR="002F779C" w:rsidRPr="00140E30" w:rsidRDefault="002F779C" w:rsidP="002F779C">
      <w:pPr>
        <w:pStyle w:val="Odstavecseseznamem"/>
        <w:numPr>
          <w:ilvl w:val="0"/>
          <w:numId w:val="9"/>
        </w:numPr>
        <w:spacing w:after="200"/>
        <w:ind w:left="714" w:hanging="357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140E3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Jaké jsou povinné přílohy k Hlášení o udržitelnosti projektu?</w:t>
      </w:r>
    </w:p>
    <w:p w:rsidR="002F779C" w:rsidRDefault="002F779C" w:rsidP="002F779C">
      <w:pPr>
        <w:jc w:val="both"/>
        <w:rPr>
          <w:i/>
        </w:rPr>
      </w:pPr>
      <w:r>
        <w:rPr>
          <w:i/>
        </w:rPr>
        <w:t>Schválená strategie (elektronicky, nejlépe na CD nebo emailem) a doklad o schválení strategie v rámci organizace (např. podepsaný zápis z jednání).</w:t>
      </w:r>
    </w:p>
    <w:p w:rsidR="002F779C" w:rsidRPr="00140E30" w:rsidRDefault="002F779C" w:rsidP="002F779C">
      <w:pPr>
        <w:pStyle w:val="Odstavecseseznamem"/>
        <w:numPr>
          <w:ilvl w:val="0"/>
          <w:numId w:val="9"/>
        </w:numPr>
        <w:spacing w:after="200"/>
        <w:ind w:left="714" w:hanging="357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140E3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Kam zasílat dotazy ohledně zveřejnění strategie online v Databázi strategií?</w:t>
      </w:r>
    </w:p>
    <w:p w:rsidR="002F779C" w:rsidRPr="00140E30" w:rsidRDefault="002F779C" w:rsidP="002F779C">
      <w:pPr>
        <w:jc w:val="both"/>
        <w:rPr>
          <w:i/>
        </w:rPr>
      </w:pPr>
      <w:r>
        <w:rPr>
          <w:i/>
        </w:rPr>
        <w:t xml:space="preserve">Dotazy ke zveřejnění strategie v Databázi strategií lze zasílat na ŘO OPTP p. Lukšové </w:t>
      </w:r>
      <w:r w:rsidRPr="00140E30">
        <w:rPr>
          <w:i/>
        </w:rPr>
        <w:t>(</w:t>
      </w:r>
      <w:hyperlink r:id="rId8" w:history="1">
        <w:r w:rsidRPr="00140E30">
          <w:rPr>
            <w:rStyle w:val="Hypertextovodkaz"/>
            <w:i/>
          </w:rPr>
          <w:t>petra.luksova@mmr.cz</w:t>
        </w:r>
      </w:hyperlink>
      <w:r w:rsidRPr="00140E30">
        <w:rPr>
          <w:i/>
        </w:rPr>
        <w:t>) nebo p. Kořínkovi (</w:t>
      </w:r>
      <w:hyperlink r:id="rId9" w:history="1">
        <w:r w:rsidRPr="00260523">
          <w:rPr>
            <w:rStyle w:val="Hypertextovodkaz"/>
            <w:i/>
          </w:rPr>
          <w:t>jiri.korinek@mmr.cz</w:t>
        </w:r>
      </w:hyperlink>
      <w:r w:rsidRPr="00140E30">
        <w:rPr>
          <w:i/>
        </w:rPr>
        <w:t>)</w:t>
      </w:r>
      <w:r>
        <w:rPr>
          <w:i/>
        </w:rPr>
        <w:t>.</w:t>
      </w:r>
    </w:p>
    <w:p w:rsidR="004E0728" w:rsidRPr="004E0728" w:rsidRDefault="004E0728" w:rsidP="004E0728"/>
    <w:p w:rsidR="00542DF4" w:rsidRPr="00583759" w:rsidRDefault="00542DF4" w:rsidP="00DC428E">
      <w:pPr>
        <w:jc w:val="both"/>
      </w:pPr>
    </w:p>
    <w:sectPr w:rsidR="00542DF4" w:rsidRPr="00583759" w:rsidSect="006A01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81" w:rsidRDefault="001F5281" w:rsidP="00DC428E">
      <w:pPr>
        <w:spacing w:after="0" w:line="240" w:lineRule="auto"/>
      </w:pPr>
      <w:r>
        <w:separator/>
      </w:r>
    </w:p>
  </w:endnote>
  <w:endnote w:type="continuationSeparator" w:id="0">
    <w:p w:rsidR="001F5281" w:rsidRDefault="001F5281" w:rsidP="00D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81" w:rsidRDefault="001F5281" w:rsidP="00DC428E">
      <w:pPr>
        <w:spacing w:after="0" w:line="240" w:lineRule="auto"/>
      </w:pPr>
      <w:r>
        <w:separator/>
      </w:r>
    </w:p>
  </w:footnote>
  <w:footnote w:type="continuationSeparator" w:id="0">
    <w:p w:rsidR="001F5281" w:rsidRDefault="001F5281" w:rsidP="00D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8E" w:rsidRPr="00DC428E" w:rsidRDefault="00DC428E" w:rsidP="00DC428E">
    <w:pPr>
      <w:pStyle w:val="Zhlav"/>
      <w:jc w:val="right"/>
      <w:rPr>
        <w:b/>
        <w:i/>
        <w:sz w:val="32"/>
        <w:szCs w:val="32"/>
      </w:rPr>
    </w:pPr>
    <w:r w:rsidRPr="00DC428E">
      <w:rPr>
        <w:b/>
        <w:i/>
        <w:sz w:val="32"/>
        <w:szCs w:val="32"/>
      </w:rPr>
      <w:t>FAQ pro OPTP, výzva 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C"/>
    <w:multiLevelType w:val="hybridMultilevel"/>
    <w:tmpl w:val="EBB03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1A78"/>
    <w:multiLevelType w:val="hybridMultilevel"/>
    <w:tmpl w:val="3A3C7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5D20"/>
    <w:multiLevelType w:val="hybridMultilevel"/>
    <w:tmpl w:val="F9EC9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738"/>
    <w:multiLevelType w:val="hybridMultilevel"/>
    <w:tmpl w:val="4B50B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E5B"/>
    <w:multiLevelType w:val="hybridMultilevel"/>
    <w:tmpl w:val="01B6D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7FF"/>
    <w:multiLevelType w:val="hybridMultilevel"/>
    <w:tmpl w:val="3DEAC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3532"/>
    <w:multiLevelType w:val="hybridMultilevel"/>
    <w:tmpl w:val="E9CE0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B7291"/>
    <w:multiLevelType w:val="hybridMultilevel"/>
    <w:tmpl w:val="2C44A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64E51"/>
    <w:multiLevelType w:val="hybridMultilevel"/>
    <w:tmpl w:val="D5C68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296F"/>
    <w:multiLevelType w:val="hybridMultilevel"/>
    <w:tmpl w:val="0B96E0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64"/>
    <w:rsid w:val="00000DE8"/>
    <w:rsid w:val="00041393"/>
    <w:rsid w:val="00070FB3"/>
    <w:rsid w:val="000749C4"/>
    <w:rsid w:val="000952E1"/>
    <w:rsid w:val="000B7EC9"/>
    <w:rsid w:val="000D7406"/>
    <w:rsid w:val="000E1F94"/>
    <w:rsid w:val="000E5C38"/>
    <w:rsid w:val="00171C80"/>
    <w:rsid w:val="001A6E86"/>
    <w:rsid w:val="001E7422"/>
    <w:rsid w:val="001E7770"/>
    <w:rsid w:val="001F352F"/>
    <w:rsid w:val="001F5281"/>
    <w:rsid w:val="00227BD1"/>
    <w:rsid w:val="00254B6B"/>
    <w:rsid w:val="002C524C"/>
    <w:rsid w:val="002D71CB"/>
    <w:rsid w:val="002F779C"/>
    <w:rsid w:val="003362D2"/>
    <w:rsid w:val="003910A1"/>
    <w:rsid w:val="00396B4D"/>
    <w:rsid w:val="003A264A"/>
    <w:rsid w:val="003C7609"/>
    <w:rsid w:val="004144B0"/>
    <w:rsid w:val="004E0728"/>
    <w:rsid w:val="00512B6C"/>
    <w:rsid w:val="00514926"/>
    <w:rsid w:val="00542DF4"/>
    <w:rsid w:val="00543DE9"/>
    <w:rsid w:val="00545BCA"/>
    <w:rsid w:val="00564093"/>
    <w:rsid w:val="00583759"/>
    <w:rsid w:val="005B35B0"/>
    <w:rsid w:val="00615C6E"/>
    <w:rsid w:val="006A01AB"/>
    <w:rsid w:val="00721CBA"/>
    <w:rsid w:val="00736293"/>
    <w:rsid w:val="00750269"/>
    <w:rsid w:val="00752C2F"/>
    <w:rsid w:val="007A4F93"/>
    <w:rsid w:val="007A5ABB"/>
    <w:rsid w:val="008129B6"/>
    <w:rsid w:val="00816940"/>
    <w:rsid w:val="008273C2"/>
    <w:rsid w:val="00830B8D"/>
    <w:rsid w:val="00867870"/>
    <w:rsid w:val="00897BDF"/>
    <w:rsid w:val="00911E2B"/>
    <w:rsid w:val="00987476"/>
    <w:rsid w:val="009C5850"/>
    <w:rsid w:val="00AA6169"/>
    <w:rsid w:val="00AB0DC6"/>
    <w:rsid w:val="00B65364"/>
    <w:rsid w:val="00B81017"/>
    <w:rsid w:val="00C63115"/>
    <w:rsid w:val="00C77572"/>
    <w:rsid w:val="00C83133"/>
    <w:rsid w:val="00CB13AD"/>
    <w:rsid w:val="00D632A3"/>
    <w:rsid w:val="00DB7C9F"/>
    <w:rsid w:val="00DC428E"/>
    <w:rsid w:val="00DD3AD4"/>
    <w:rsid w:val="00DD4984"/>
    <w:rsid w:val="00E01DE8"/>
    <w:rsid w:val="00E12334"/>
    <w:rsid w:val="00E138D3"/>
    <w:rsid w:val="00E659E3"/>
    <w:rsid w:val="00E76390"/>
    <w:rsid w:val="00EC06B3"/>
    <w:rsid w:val="00ED6244"/>
    <w:rsid w:val="00EE62DD"/>
    <w:rsid w:val="00EF5C02"/>
    <w:rsid w:val="00F4565F"/>
    <w:rsid w:val="00F70E65"/>
    <w:rsid w:val="00F736C3"/>
    <w:rsid w:val="00F94AF1"/>
    <w:rsid w:val="00FB7722"/>
    <w:rsid w:val="00FD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1A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1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6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6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1F94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1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5640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64093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unhideWhenUsed/>
    <w:rsid w:val="00F94A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0B8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0749C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C7757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77572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F93"/>
    <w:rPr>
      <w:rFonts w:ascii="Tahoma" w:hAnsi="Tahoma" w:cs="Tahoma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16940"/>
    <w:rPr>
      <w:smallCaps/>
      <w:color w:val="C0504D" w:themeColor="accent2"/>
      <w:u w:val="single"/>
    </w:rPr>
  </w:style>
  <w:style w:type="character" w:styleId="Hypertextovodkaz">
    <w:name w:val="Hyperlink"/>
    <w:basedOn w:val="Standardnpsmoodstavce"/>
    <w:uiPriority w:val="99"/>
    <w:unhideWhenUsed/>
    <w:rsid w:val="00545BCA"/>
    <w:rPr>
      <w:color w:val="0000FF"/>
      <w:u w:val="single"/>
    </w:rPr>
  </w:style>
  <w:style w:type="paragraph" w:styleId="Citace">
    <w:name w:val="Quote"/>
    <w:basedOn w:val="Normln"/>
    <w:next w:val="Normln"/>
    <w:link w:val="CitaceChar"/>
    <w:uiPriority w:val="29"/>
    <w:qFormat/>
    <w:rsid w:val="00396B4D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96B4D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semiHidden/>
    <w:unhideWhenUsed/>
    <w:rsid w:val="00D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428E"/>
  </w:style>
  <w:style w:type="paragraph" w:styleId="Zpat">
    <w:name w:val="footer"/>
    <w:basedOn w:val="Normln"/>
    <w:link w:val="ZpatChar"/>
    <w:uiPriority w:val="99"/>
    <w:semiHidden/>
    <w:unhideWhenUsed/>
    <w:rsid w:val="00DC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4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1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6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6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1F94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1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5640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64093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unhideWhenUsed/>
    <w:rsid w:val="00F94A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30B8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0749C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C7757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77572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F93"/>
    <w:rPr>
      <w:rFonts w:ascii="Tahoma" w:hAnsi="Tahoma" w:cs="Tahoma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16940"/>
    <w:rPr>
      <w:smallCaps/>
      <w:color w:val="C0504D" w:themeColor="accent2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545BCA"/>
    <w:rPr>
      <w:color w:val="0000FF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396B4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96B4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luksova@mmr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rategie-optp@mm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ri.korinek@mm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2488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Jiránek Kamil</dc:creator>
  <cp:lastModifiedBy>RehakV</cp:lastModifiedBy>
  <cp:revision>17</cp:revision>
  <cp:lastPrinted>2014-05-14T10:29:00Z</cp:lastPrinted>
  <dcterms:created xsi:type="dcterms:W3CDTF">2014-06-13T11:45:00Z</dcterms:created>
  <dcterms:modified xsi:type="dcterms:W3CDTF">2015-07-02T08:05:00Z</dcterms:modified>
</cp:coreProperties>
</file>